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6F0" w:rsidRPr="005B614A" w:rsidRDefault="00A666F0" w:rsidP="005B614A">
      <w:pPr>
        <w:ind w:left="2127" w:right="2267"/>
        <w:jc w:val="both"/>
        <w:rPr>
          <w:rFonts w:ascii="Tahoma" w:hAnsi="Tahoma" w:cs="Tahoma"/>
          <w:i/>
          <w:sz w:val="18"/>
          <w:szCs w:val="18"/>
        </w:rPr>
      </w:pPr>
      <w:r w:rsidRPr="005B614A">
        <w:rPr>
          <w:rFonts w:ascii="Tahoma" w:hAnsi="Tahoma" w:cs="Tahoma"/>
          <w:b/>
          <w:i/>
          <w:sz w:val="18"/>
          <w:szCs w:val="18"/>
        </w:rPr>
        <w:t>Sumilla:</w:t>
      </w:r>
      <w:r w:rsidRPr="005B614A">
        <w:rPr>
          <w:rFonts w:ascii="Tahoma" w:hAnsi="Tahoma" w:cs="Tahoma"/>
          <w:i/>
          <w:sz w:val="18"/>
          <w:szCs w:val="18"/>
        </w:rPr>
        <w:t xml:space="preserve"> “</w:t>
      </w:r>
      <w:r w:rsidRPr="005B614A">
        <w:rPr>
          <w:rFonts w:ascii="Arial" w:hAnsi="Arial" w:cs="Arial"/>
          <w:i/>
          <w:sz w:val="18"/>
          <w:szCs w:val="18"/>
        </w:rPr>
        <w:t xml:space="preserve">No se configura la infracción consistente en la resolución </w:t>
      </w:r>
      <w:r w:rsidR="005B614A" w:rsidRPr="005B614A">
        <w:rPr>
          <w:rFonts w:ascii="Arial" w:hAnsi="Arial" w:cs="Arial"/>
          <w:i/>
          <w:sz w:val="18"/>
          <w:szCs w:val="18"/>
        </w:rPr>
        <w:t xml:space="preserve">de contrato </w:t>
      </w:r>
      <w:r w:rsidRPr="005B614A">
        <w:rPr>
          <w:rFonts w:ascii="Arial" w:hAnsi="Arial" w:cs="Arial"/>
          <w:i/>
          <w:sz w:val="18"/>
          <w:szCs w:val="18"/>
        </w:rPr>
        <w:t xml:space="preserve">por incumplimiento injustificado de las obligaciones asumidas por el contratista, si </w:t>
      </w:r>
      <w:smartTag w:uri="urn:schemas-microsoft-com:office:smarttags" w:element="PersonName">
        <w:smartTagPr>
          <w:attr w:name="ProductID" w:val="la Entidad"/>
        </w:smartTagPr>
        <w:r w:rsidRPr="005B614A">
          <w:rPr>
            <w:rFonts w:ascii="Arial" w:hAnsi="Arial" w:cs="Arial"/>
            <w:i/>
            <w:sz w:val="18"/>
            <w:szCs w:val="18"/>
          </w:rPr>
          <w:t>la Entidad</w:t>
        </w:r>
      </w:smartTag>
      <w:r w:rsidRPr="005B614A">
        <w:rPr>
          <w:rFonts w:ascii="Arial" w:hAnsi="Arial" w:cs="Arial"/>
          <w:i/>
          <w:sz w:val="18"/>
          <w:szCs w:val="18"/>
        </w:rPr>
        <w:t xml:space="preserve"> no ha seguido el procedimiento establecido para proceder a dicha resolución</w:t>
      </w:r>
      <w:r w:rsidRPr="005B614A">
        <w:rPr>
          <w:rFonts w:ascii="Tahoma" w:hAnsi="Tahoma" w:cs="Tahoma"/>
          <w:i/>
          <w:sz w:val="18"/>
          <w:szCs w:val="18"/>
        </w:rPr>
        <w:t>”</w:t>
      </w:r>
    </w:p>
    <w:p w:rsidR="00A666F0" w:rsidRPr="005B614A" w:rsidRDefault="00A666F0" w:rsidP="00A666F0">
      <w:pPr>
        <w:ind w:left="2268" w:right="1274"/>
        <w:jc w:val="both"/>
        <w:rPr>
          <w:rFonts w:ascii="Tahoma" w:hAnsi="Tahoma" w:cs="Tahoma"/>
          <w:i/>
          <w:sz w:val="18"/>
          <w:szCs w:val="18"/>
        </w:rPr>
      </w:pPr>
    </w:p>
    <w:p w:rsidR="00A666F0" w:rsidRPr="003436EC" w:rsidRDefault="00A666F0" w:rsidP="00A666F0">
      <w:pPr>
        <w:pStyle w:val="Textoindependiente3"/>
        <w:spacing w:after="0"/>
        <w:ind w:left="5387"/>
        <w:jc w:val="both"/>
        <w:rPr>
          <w:rFonts w:ascii="Tahoma" w:hAnsi="Tahoma" w:cs="Tahoma"/>
          <w:b/>
          <w:sz w:val="22"/>
          <w:szCs w:val="22"/>
        </w:rPr>
      </w:pPr>
      <w:r w:rsidRPr="003436EC">
        <w:rPr>
          <w:rFonts w:ascii="Tahoma" w:hAnsi="Tahoma" w:cs="Tahoma"/>
          <w:b/>
          <w:sz w:val="22"/>
          <w:szCs w:val="22"/>
        </w:rPr>
        <w:t>Lima,</w:t>
      </w:r>
      <w:r w:rsidR="00DA280D">
        <w:rPr>
          <w:rFonts w:ascii="Tahoma" w:hAnsi="Tahoma" w:cs="Tahoma"/>
          <w:b/>
          <w:sz w:val="22"/>
          <w:szCs w:val="22"/>
        </w:rPr>
        <w:t xml:space="preserve"> 16 de Septiembre de 2011</w:t>
      </w:r>
    </w:p>
    <w:p w:rsidR="00A666F0" w:rsidRPr="005B614A" w:rsidRDefault="00A666F0" w:rsidP="00A666F0">
      <w:pPr>
        <w:pStyle w:val="Textoindependiente3"/>
        <w:spacing w:after="0"/>
        <w:ind w:left="5387"/>
        <w:jc w:val="both"/>
        <w:rPr>
          <w:rFonts w:ascii="Tahoma" w:hAnsi="Tahoma" w:cs="Tahoma"/>
          <w:sz w:val="20"/>
          <w:szCs w:val="20"/>
          <w:lang w:val="es-ES"/>
        </w:rPr>
      </w:pPr>
    </w:p>
    <w:p w:rsidR="00A666F0" w:rsidRPr="005B614A" w:rsidRDefault="00A666F0" w:rsidP="00A666F0">
      <w:pPr>
        <w:ind w:left="567"/>
        <w:contextualSpacing/>
        <w:jc w:val="both"/>
        <w:rPr>
          <w:rFonts w:ascii="Tahoma" w:hAnsi="Tahoma" w:cs="Tahoma"/>
          <w:sz w:val="20"/>
          <w:szCs w:val="20"/>
        </w:rPr>
      </w:pPr>
      <w:r w:rsidRPr="005B614A">
        <w:rPr>
          <w:rFonts w:ascii="Tahoma" w:hAnsi="Tahoma" w:cs="Tahoma"/>
          <w:sz w:val="20"/>
          <w:szCs w:val="20"/>
        </w:rPr>
        <w:t xml:space="preserve">Visto en sesión de fecha </w:t>
      </w:r>
      <w:r w:rsidR="005B614A" w:rsidRPr="005B614A">
        <w:rPr>
          <w:rFonts w:ascii="Tahoma" w:hAnsi="Tahoma" w:cs="Tahoma"/>
          <w:sz w:val="20"/>
          <w:szCs w:val="20"/>
        </w:rPr>
        <w:t>16</w:t>
      </w:r>
      <w:r w:rsidRPr="005B614A">
        <w:rPr>
          <w:rFonts w:ascii="Tahoma" w:hAnsi="Tahoma" w:cs="Tahoma"/>
          <w:sz w:val="20"/>
          <w:szCs w:val="20"/>
        </w:rPr>
        <w:t xml:space="preserve"> de </w:t>
      </w:r>
      <w:r w:rsidR="005B614A" w:rsidRPr="005B614A">
        <w:rPr>
          <w:rFonts w:ascii="Tahoma" w:hAnsi="Tahoma" w:cs="Tahoma"/>
          <w:sz w:val="20"/>
          <w:szCs w:val="20"/>
        </w:rPr>
        <w:t>setiembre</w:t>
      </w:r>
      <w:r w:rsidRPr="005B614A">
        <w:rPr>
          <w:rFonts w:ascii="Tahoma" w:hAnsi="Tahoma" w:cs="Tahoma"/>
          <w:sz w:val="20"/>
          <w:szCs w:val="20"/>
        </w:rPr>
        <w:t xml:space="preserve"> de 2011 la Primera Sala del Tribunal de Contrataciones del Estado el Expediente N° </w:t>
      </w:r>
      <w:r w:rsidR="005B614A" w:rsidRPr="005B614A">
        <w:rPr>
          <w:rFonts w:ascii="Tahoma" w:hAnsi="Tahoma" w:cs="Tahoma"/>
          <w:sz w:val="20"/>
          <w:szCs w:val="20"/>
        </w:rPr>
        <w:t>1095</w:t>
      </w:r>
      <w:r w:rsidRPr="005B614A">
        <w:rPr>
          <w:rFonts w:ascii="Tahoma" w:hAnsi="Tahoma" w:cs="Tahoma"/>
          <w:sz w:val="20"/>
          <w:szCs w:val="20"/>
        </w:rPr>
        <w:t xml:space="preserve">-2010-TC; sobre el procedimiento administrativo sancionador iniciado contra </w:t>
      </w:r>
      <w:r w:rsidR="005B614A" w:rsidRPr="00927595">
        <w:rPr>
          <w:rFonts w:ascii="Tahoma" w:hAnsi="Tahoma" w:cs="Tahoma"/>
          <w:sz w:val="20"/>
          <w:szCs w:val="20"/>
        </w:rPr>
        <w:t xml:space="preserve">el Consorcio MARINA, </w:t>
      </w:r>
      <w:r w:rsidR="005B614A">
        <w:rPr>
          <w:rFonts w:ascii="Tahoma" w:hAnsi="Tahoma" w:cs="Tahoma"/>
          <w:sz w:val="20"/>
          <w:szCs w:val="20"/>
        </w:rPr>
        <w:t xml:space="preserve">integrado por las empresas Proyecto Minería y Construcción SAC e </w:t>
      </w:r>
      <w:r w:rsidR="005B614A" w:rsidRPr="005B614A">
        <w:rPr>
          <w:rFonts w:ascii="Tahoma" w:hAnsi="Tahoma" w:cs="Tahoma"/>
          <w:sz w:val="20"/>
          <w:szCs w:val="20"/>
        </w:rPr>
        <w:t>Inversiones Horizonte SAC, por su supuesta responsabilidad en la resolución del contrato</w:t>
      </w:r>
      <w:r w:rsidRPr="005B614A">
        <w:rPr>
          <w:rFonts w:ascii="Tahoma" w:hAnsi="Tahoma" w:cs="Tahoma"/>
          <w:sz w:val="20"/>
          <w:szCs w:val="20"/>
        </w:rPr>
        <w:t xml:space="preserve"> </w:t>
      </w:r>
      <w:r w:rsidR="005B614A" w:rsidRPr="005B614A">
        <w:rPr>
          <w:rFonts w:ascii="Tahoma" w:hAnsi="Tahoma" w:cs="Tahoma"/>
          <w:sz w:val="20"/>
          <w:szCs w:val="20"/>
        </w:rPr>
        <w:t>suscrito con la Municipalidad Distrital de Angasmarca</w:t>
      </w:r>
      <w:r w:rsidR="005B614A">
        <w:rPr>
          <w:rFonts w:ascii="Tahoma" w:hAnsi="Tahoma" w:cs="Tahoma"/>
          <w:sz w:val="20"/>
          <w:szCs w:val="20"/>
        </w:rPr>
        <w:t xml:space="preserve"> </w:t>
      </w:r>
      <w:r w:rsidRPr="005B614A">
        <w:rPr>
          <w:rFonts w:ascii="Tahoma" w:hAnsi="Tahoma" w:cs="Tahoma"/>
          <w:sz w:val="20"/>
          <w:szCs w:val="20"/>
        </w:rPr>
        <w:t>y en atención a los siguientes:</w:t>
      </w:r>
    </w:p>
    <w:p w:rsidR="00A666F0" w:rsidRPr="003436EC" w:rsidRDefault="00A666F0" w:rsidP="00A666F0">
      <w:pPr>
        <w:ind w:firstLine="567"/>
        <w:contextualSpacing/>
        <w:jc w:val="both"/>
        <w:rPr>
          <w:rFonts w:ascii="Tahoma" w:hAnsi="Tahoma" w:cs="Tahoma"/>
          <w:b/>
          <w:sz w:val="22"/>
          <w:szCs w:val="22"/>
          <w:lang w:val="es-ES_tradnl"/>
        </w:rPr>
      </w:pPr>
    </w:p>
    <w:p w:rsidR="00A666F0" w:rsidRPr="003436EC" w:rsidRDefault="00A666F0" w:rsidP="00A666F0">
      <w:pPr>
        <w:pStyle w:val="Prrafodelista"/>
        <w:ind w:left="567"/>
        <w:rPr>
          <w:rFonts w:ascii="Tahoma" w:hAnsi="Tahoma" w:cs="Tahoma"/>
          <w:b/>
          <w:sz w:val="22"/>
          <w:szCs w:val="22"/>
        </w:rPr>
      </w:pPr>
      <w:r w:rsidRPr="003436EC">
        <w:rPr>
          <w:rFonts w:ascii="Tahoma" w:hAnsi="Tahoma" w:cs="Tahoma"/>
          <w:b/>
          <w:sz w:val="22"/>
          <w:szCs w:val="22"/>
        </w:rPr>
        <w:t>ANTECEDENTES:</w:t>
      </w:r>
    </w:p>
    <w:p w:rsidR="00A666F0" w:rsidRPr="003436EC" w:rsidRDefault="00A666F0" w:rsidP="00A666F0">
      <w:pPr>
        <w:jc w:val="both"/>
        <w:rPr>
          <w:rFonts w:ascii="Tahoma" w:hAnsi="Tahoma" w:cs="Tahoma"/>
          <w:b/>
          <w:sz w:val="22"/>
          <w:szCs w:val="22"/>
          <w:lang w:eastAsia="es-PE"/>
        </w:rPr>
      </w:pPr>
    </w:p>
    <w:p w:rsidR="00A666F0" w:rsidRPr="00927595"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sidRPr="00927595">
        <w:rPr>
          <w:rFonts w:ascii="Tahoma" w:hAnsi="Tahoma" w:cs="Tahoma"/>
          <w:sz w:val="20"/>
        </w:rPr>
        <w:t xml:space="preserve">El 02 de setiembre de 2009, la Municipalidad Distrital de Angasmarca, en los sucesivo, la Entidad, suscribió con el Consorcio MARINA, </w:t>
      </w:r>
      <w:r>
        <w:rPr>
          <w:rFonts w:ascii="Tahoma" w:hAnsi="Tahoma" w:cs="Tahoma"/>
          <w:sz w:val="20"/>
        </w:rPr>
        <w:t xml:space="preserve">integrado por las empresas Proyecto Minería y Construcción SAC e Inversiones Horizonte SAC </w:t>
      </w:r>
      <w:r w:rsidRPr="00927595">
        <w:rPr>
          <w:rFonts w:ascii="Tahoma" w:hAnsi="Tahoma" w:cs="Tahoma"/>
          <w:sz w:val="20"/>
        </w:rPr>
        <w:t>en adelante, la Contratista, el Contrato de Ejecución de Obra a Suma Alzada Proceso de Selección Adjudicación Directa Publica Nº 001-2009-MDA/CE, para la ejecución de la Obra: “Mejoramiento y Construcción del Puesto de Salud del Distrito de Angasmarca-Santiago de Chuco”, por un monto adjudicado de S/.827.592.07 (Ochocientos veintisiete mil, quinientos noventa y dos diez y 07/100 Nuevos Soles)</w:t>
      </w: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sidRPr="00927595">
        <w:rPr>
          <w:rFonts w:ascii="Tahoma" w:hAnsi="Tahoma" w:cs="Tahoma"/>
          <w:sz w:val="20"/>
        </w:rPr>
        <w:t>Mediante Carta Notarial, diligenciado el 06 de marzo de 2011 la Entidad solicita a la Contratista lo siguiente:</w:t>
      </w:r>
    </w:p>
    <w:p w:rsidR="00A666F0" w:rsidRPr="00927595" w:rsidRDefault="0009109D" w:rsidP="00A666F0">
      <w:pPr>
        <w:contextualSpacing/>
        <w:jc w:val="both"/>
        <w:rPr>
          <w:rFonts w:ascii="Tahoma" w:hAnsi="Tahoma" w:cs="Tahoma"/>
          <w:sz w:val="20"/>
          <w:szCs w:val="20"/>
        </w:rPr>
      </w:pPr>
      <w:r>
        <w:rPr>
          <w:rFonts w:ascii="Tahoma" w:hAnsi="Tahoma" w:cs="Tahoma"/>
          <w:noProof/>
          <w:sz w:val="20"/>
          <w:szCs w:val="20"/>
          <w:lang w:eastAsia="en-US"/>
        </w:rPr>
        <w:pict>
          <v:shapetype id="_x0000_t202" coordsize="21600,21600" o:spt="202" path="m,l,21600r21600,l21600,xe">
            <v:stroke joinstyle="miter"/>
            <v:path gradientshapeok="t" o:connecttype="rect"/>
          </v:shapetype>
          <v:shape id="_x0000_s1026" type="#_x0000_t202" style="position:absolute;left:0;text-align:left;margin-left:31.3pt;margin-top:4.2pt;width:392.6pt;height:302.3pt;z-index:251658240;mso-width-relative:margin;mso-height-relative:margin">
            <v:textbox>
              <w:txbxContent>
                <w:p w:rsidR="00A666F0" w:rsidRPr="009F2635" w:rsidRDefault="00A666F0" w:rsidP="00A666F0">
                  <w:pPr>
                    <w:rPr>
                      <w:rFonts w:ascii="Tahoma" w:hAnsi="Tahoma" w:cs="Tahoma"/>
                      <w:i/>
                      <w:sz w:val="20"/>
                      <w:szCs w:val="20"/>
                    </w:rPr>
                  </w:pP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 xml:space="preserve">Señor </w:t>
                  </w:r>
                </w:p>
                <w:p w:rsidR="00A666F0" w:rsidRPr="00927595" w:rsidRDefault="00A666F0" w:rsidP="00A666F0">
                  <w:pPr>
                    <w:jc w:val="both"/>
                    <w:rPr>
                      <w:rFonts w:ascii="Tahoma" w:hAnsi="Tahoma" w:cs="Tahoma"/>
                      <w:i/>
                      <w:sz w:val="18"/>
                      <w:szCs w:val="18"/>
                    </w:rPr>
                  </w:pPr>
                  <w:r>
                    <w:rPr>
                      <w:rFonts w:ascii="Tahoma" w:hAnsi="Tahoma" w:cs="Tahoma"/>
                      <w:i/>
                      <w:sz w:val="18"/>
                      <w:szCs w:val="18"/>
                    </w:rPr>
                    <w:t>Rená</w:t>
                  </w:r>
                  <w:r w:rsidRPr="00927595">
                    <w:rPr>
                      <w:rFonts w:ascii="Tahoma" w:hAnsi="Tahoma" w:cs="Tahoma"/>
                      <w:i/>
                      <w:sz w:val="18"/>
                      <w:szCs w:val="18"/>
                    </w:rPr>
                    <w:t>n Aurelio Acuña Ulloa</w:t>
                  </w: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Representante Legal de la Empresa Consorcio Marina</w:t>
                  </w: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Domicilio Legal:</w:t>
                  </w:r>
                  <w:r>
                    <w:rPr>
                      <w:rFonts w:ascii="Tahoma" w:hAnsi="Tahoma" w:cs="Tahoma"/>
                      <w:i/>
                      <w:sz w:val="18"/>
                      <w:szCs w:val="18"/>
                    </w:rPr>
                    <w:t xml:space="preserve"> </w:t>
                  </w:r>
                  <w:r w:rsidRPr="00927595">
                    <w:rPr>
                      <w:rFonts w:ascii="Tahoma" w:hAnsi="Tahoma" w:cs="Tahoma"/>
                      <w:i/>
                      <w:sz w:val="18"/>
                      <w:szCs w:val="18"/>
                    </w:rPr>
                    <w:t>Av. 26 de marzo Nº 368-Florencia de Mora-Trujillo</w:t>
                  </w:r>
                </w:p>
                <w:p w:rsidR="00A666F0" w:rsidRPr="00927595" w:rsidRDefault="00A666F0" w:rsidP="00A666F0">
                  <w:pPr>
                    <w:jc w:val="both"/>
                    <w:rPr>
                      <w:rFonts w:ascii="Tahoma" w:hAnsi="Tahoma" w:cs="Tahoma"/>
                      <w:i/>
                      <w:sz w:val="18"/>
                      <w:szCs w:val="18"/>
                    </w:rPr>
                  </w:pP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Asunto: Comunica aplicación de penalidades por retraso injustificado y otros</w:t>
                  </w: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Ref: Contrato de Ejecución de Obra</w:t>
                  </w:r>
                </w:p>
                <w:p w:rsidR="00A666F0" w:rsidRPr="00927595" w:rsidRDefault="00A666F0" w:rsidP="00A666F0">
                  <w:pPr>
                    <w:jc w:val="both"/>
                    <w:rPr>
                      <w:rFonts w:ascii="Tahoma" w:hAnsi="Tahoma" w:cs="Tahoma"/>
                      <w:i/>
                      <w:sz w:val="18"/>
                      <w:szCs w:val="18"/>
                    </w:rPr>
                  </w:pP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Por intermedio de la presente carta la misma que se cursara vía notarial reciba el saludo cordial a nombre de la Municipalidad Distrital de Angasmarca a la vez para comunicarle lo siguiente:</w:t>
                  </w:r>
                </w:p>
                <w:p w:rsidR="00A666F0" w:rsidRPr="00927595" w:rsidRDefault="00A666F0" w:rsidP="00A666F0">
                  <w:pPr>
                    <w:jc w:val="both"/>
                    <w:rPr>
                      <w:rFonts w:ascii="Tahoma" w:hAnsi="Tahoma" w:cs="Tahoma"/>
                      <w:i/>
                      <w:sz w:val="18"/>
                      <w:szCs w:val="18"/>
                    </w:rPr>
                  </w:pP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Con fecha 07.09.2009, se suscribió el contrato de ejecución de Obra: Construcción y Mejoramiento del Puesto de Salud Angasmarca-Santiago de Chuco-La libertad con su representada, a fin de que se ejecuten dicha obra en un plazo de 105 dias calendarios, habiendo finalizado el 23.12.2009; sin embargo, el plazo y nuevamente se encuentra vencido, obra que tiene monto contractual de S/. 827,592.07 Nuevos Soles.</w:t>
                  </w:r>
                </w:p>
                <w:p w:rsidR="00A666F0" w:rsidRPr="00927595" w:rsidRDefault="00A666F0" w:rsidP="00A666F0">
                  <w:pPr>
                    <w:jc w:val="both"/>
                    <w:rPr>
                      <w:rFonts w:ascii="Tahoma" w:hAnsi="Tahoma" w:cs="Tahoma"/>
                      <w:i/>
                      <w:sz w:val="18"/>
                      <w:szCs w:val="18"/>
                    </w:rPr>
                  </w:pP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w:t>
                  </w:r>
                </w:p>
                <w:p w:rsidR="00A666F0" w:rsidRPr="00927595" w:rsidRDefault="00A666F0" w:rsidP="00A666F0">
                  <w:pPr>
                    <w:jc w:val="both"/>
                    <w:rPr>
                      <w:rFonts w:ascii="Tahoma" w:hAnsi="Tahoma" w:cs="Tahoma"/>
                      <w:i/>
                      <w:sz w:val="18"/>
                      <w:szCs w:val="18"/>
                    </w:rPr>
                  </w:pPr>
                </w:p>
                <w:p w:rsidR="00A666F0" w:rsidRDefault="00A666F0" w:rsidP="00A666F0">
                  <w:pPr>
                    <w:jc w:val="both"/>
                    <w:rPr>
                      <w:rFonts w:ascii="Tahoma" w:hAnsi="Tahoma" w:cs="Tahoma"/>
                      <w:i/>
                      <w:sz w:val="18"/>
                      <w:szCs w:val="18"/>
                    </w:rPr>
                  </w:pPr>
                  <w:r w:rsidRPr="00927595">
                    <w:rPr>
                      <w:rFonts w:ascii="Tahoma" w:hAnsi="Tahoma" w:cs="Tahoma"/>
                      <w:i/>
                      <w:sz w:val="18"/>
                      <w:szCs w:val="18"/>
                    </w:rPr>
                    <w:t>Asimismo se le comunica que de conformidad con lo establecido por el Art. 169 del Reglamento, se le concede el plazo de 15 días calendario para que cumpla con terminar la obra, bajo apercibimiento de resolverse el contrato, sin perjuicio de resolver por la máxima acumulación de la penalidad.</w:t>
                  </w:r>
                </w:p>
                <w:p w:rsidR="00A666F0" w:rsidRDefault="00A666F0" w:rsidP="00A666F0">
                  <w:pPr>
                    <w:jc w:val="both"/>
                    <w:rPr>
                      <w:rFonts w:ascii="Tahoma" w:hAnsi="Tahoma" w:cs="Tahoma"/>
                      <w:i/>
                      <w:sz w:val="18"/>
                      <w:szCs w:val="18"/>
                    </w:rPr>
                  </w:pPr>
                </w:p>
                <w:p w:rsidR="00A666F0" w:rsidRPr="00927595" w:rsidRDefault="00A666F0" w:rsidP="00A666F0">
                  <w:pPr>
                    <w:jc w:val="both"/>
                    <w:rPr>
                      <w:rFonts w:ascii="Tahoma" w:hAnsi="Tahoma" w:cs="Tahoma"/>
                      <w:i/>
                      <w:sz w:val="18"/>
                      <w:szCs w:val="18"/>
                    </w:rPr>
                  </w:pPr>
                  <w:r>
                    <w:rPr>
                      <w:rFonts w:ascii="Tahoma" w:hAnsi="Tahoma" w:cs="Tahoma"/>
                      <w:i/>
                      <w:sz w:val="18"/>
                      <w:szCs w:val="18"/>
                    </w:rPr>
                    <w:t>Atentamente</w:t>
                  </w:r>
                </w:p>
              </w:txbxContent>
            </v:textbox>
          </v:shape>
        </w:pict>
      </w: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contextualSpacing/>
        <w:jc w:val="both"/>
        <w:rPr>
          <w:rFonts w:ascii="Tahoma" w:hAnsi="Tahoma" w:cs="Tahoma"/>
          <w:sz w:val="20"/>
          <w:szCs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contextualSpacing/>
        <w:jc w:val="both"/>
        <w:rPr>
          <w:rFonts w:ascii="Tahoma" w:hAnsi="Tahoma" w:cs="Tahoma"/>
          <w:sz w:val="20"/>
          <w:szCs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pStyle w:val="Prrafodelista"/>
        <w:ind w:left="567"/>
        <w:contextualSpacing/>
        <w:jc w:val="both"/>
        <w:rPr>
          <w:rFonts w:ascii="Tahoma" w:hAnsi="Tahoma" w:cs="Tahoma"/>
          <w:sz w:val="20"/>
        </w:rPr>
      </w:pPr>
    </w:p>
    <w:p w:rsidR="00A666F0" w:rsidRPr="00927595" w:rsidRDefault="00A666F0" w:rsidP="00A666F0">
      <w:pPr>
        <w:contextualSpacing/>
        <w:jc w:val="both"/>
        <w:rPr>
          <w:rFonts w:ascii="Tahoma" w:hAnsi="Tahoma" w:cs="Tahoma"/>
          <w:sz w:val="20"/>
          <w:szCs w:val="20"/>
        </w:rPr>
      </w:pPr>
    </w:p>
    <w:p w:rsidR="00A666F0" w:rsidRPr="00927595" w:rsidRDefault="00A666F0" w:rsidP="00A666F0">
      <w:pPr>
        <w:pStyle w:val="Prrafodelista"/>
        <w:ind w:left="567"/>
        <w:contextualSpacing/>
        <w:jc w:val="both"/>
        <w:rPr>
          <w:rFonts w:ascii="Tahoma" w:hAnsi="Tahoma" w:cs="Tahoma"/>
          <w:sz w:val="20"/>
        </w:rPr>
      </w:pPr>
    </w:p>
    <w:p w:rsidR="00A666F0" w:rsidRPr="005B614A" w:rsidRDefault="00A666F0" w:rsidP="005B614A">
      <w:pPr>
        <w:contextualSpacing/>
        <w:jc w:val="both"/>
        <w:rPr>
          <w:rFonts w:ascii="Tahoma" w:hAnsi="Tahoma" w:cs="Tahoma"/>
          <w:sz w:val="20"/>
        </w:rPr>
      </w:pPr>
    </w:p>
    <w:p w:rsidR="00A666F0"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Pr>
          <w:rFonts w:ascii="Tahoma" w:hAnsi="Tahoma" w:cs="Tahoma"/>
          <w:sz w:val="20"/>
        </w:rPr>
        <w:t>Mediante Carta Notarial, diligenciado el 15 de mayo de 2010</w:t>
      </w:r>
      <w:r w:rsidRPr="00927595">
        <w:rPr>
          <w:rFonts w:ascii="Tahoma" w:hAnsi="Tahoma" w:cs="Tahoma"/>
          <w:sz w:val="20"/>
        </w:rPr>
        <w:t xml:space="preserve">, la Entidad resolvió el Contrato de Ejecución de Obra </w:t>
      </w:r>
      <w:r>
        <w:rPr>
          <w:rFonts w:ascii="Tahoma" w:hAnsi="Tahoma" w:cs="Tahoma"/>
          <w:sz w:val="20"/>
        </w:rPr>
        <w:t>de la siguiente manera:</w:t>
      </w:r>
    </w:p>
    <w:p w:rsidR="00A666F0" w:rsidRDefault="00A666F0" w:rsidP="00A666F0">
      <w:pPr>
        <w:contextualSpacing/>
        <w:jc w:val="both"/>
        <w:rPr>
          <w:rFonts w:ascii="Tahoma" w:hAnsi="Tahoma" w:cs="Tahoma"/>
          <w:sz w:val="20"/>
          <w:szCs w:val="20"/>
        </w:rPr>
      </w:pPr>
    </w:p>
    <w:p w:rsidR="00A666F0" w:rsidRDefault="0009109D" w:rsidP="00A666F0">
      <w:pPr>
        <w:contextualSpacing/>
        <w:jc w:val="both"/>
        <w:rPr>
          <w:rFonts w:ascii="Tahoma" w:hAnsi="Tahoma" w:cs="Tahoma"/>
          <w:sz w:val="20"/>
          <w:szCs w:val="20"/>
        </w:rPr>
      </w:pPr>
      <w:r>
        <w:rPr>
          <w:rFonts w:ascii="Tahoma" w:hAnsi="Tahoma" w:cs="Tahoma"/>
          <w:noProof/>
          <w:sz w:val="20"/>
          <w:szCs w:val="20"/>
          <w:lang w:eastAsia="en-US"/>
        </w:rPr>
        <w:pict>
          <v:shape id="_x0000_s1027" type="#_x0000_t202" style="position:absolute;left:0;text-align:left;margin-left:37.65pt;margin-top:3.35pt;width:388.25pt;height:320.05pt;z-index:251661312;mso-width-relative:margin;mso-height-relative:margin">
            <v:textbox>
              <w:txbxContent>
                <w:p w:rsidR="00A666F0" w:rsidRPr="00927595" w:rsidRDefault="00A666F0" w:rsidP="00A666F0">
                  <w:pPr>
                    <w:jc w:val="both"/>
                    <w:rPr>
                      <w:rFonts w:ascii="Tahoma" w:hAnsi="Tahoma" w:cs="Tahoma"/>
                      <w:i/>
                      <w:sz w:val="18"/>
                      <w:szCs w:val="18"/>
                    </w:rPr>
                  </w:pPr>
                  <w:r>
                    <w:rPr>
                      <w:rFonts w:ascii="Tahoma" w:hAnsi="Tahoma" w:cs="Tahoma"/>
                      <w:i/>
                      <w:sz w:val="18"/>
                      <w:szCs w:val="18"/>
                    </w:rPr>
                    <w:t>Señores</w:t>
                  </w:r>
                </w:p>
                <w:p w:rsidR="00A666F0" w:rsidRPr="00927595" w:rsidRDefault="00A666F0" w:rsidP="00A666F0">
                  <w:pPr>
                    <w:jc w:val="both"/>
                    <w:rPr>
                      <w:rFonts w:ascii="Tahoma" w:hAnsi="Tahoma" w:cs="Tahoma"/>
                      <w:i/>
                      <w:sz w:val="18"/>
                      <w:szCs w:val="18"/>
                    </w:rPr>
                  </w:pPr>
                  <w:r>
                    <w:rPr>
                      <w:rFonts w:ascii="Tahoma" w:hAnsi="Tahoma" w:cs="Tahoma"/>
                      <w:i/>
                      <w:sz w:val="18"/>
                      <w:szCs w:val="18"/>
                    </w:rPr>
                    <w:t>CONSORCIO MARINA</w:t>
                  </w:r>
                </w:p>
                <w:p w:rsidR="00A666F0" w:rsidRPr="00927595" w:rsidRDefault="00A666F0" w:rsidP="00A666F0">
                  <w:pPr>
                    <w:jc w:val="both"/>
                    <w:rPr>
                      <w:rFonts w:ascii="Tahoma" w:hAnsi="Tahoma" w:cs="Tahoma"/>
                      <w:i/>
                      <w:sz w:val="18"/>
                      <w:szCs w:val="18"/>
                    </w:rPr>
                  </w:pPr>
                  <w:r>
                    <w:rPr>
                      <w:rFonts w:ascii="Tahoma" w:hAnsi="Tahoma" w:cs="Tahoma"/>
                      <w:i/>
                      <w:sz w:val="18"/>
                      <w:szCs w:val="18"/>
                    </w:rPr>
                    <w:t>RUC Nº 20482308067</w:t>
                  </w:r>
                </w:p>
                <w:p w:rsidR="00A666F0" w:rsidRDefault="00A666F0" w:rsidP="00A666F0">
                  <w:pPr>
                    <w:jc w:val="both"/>
                    <w:rPr>
                      <w:rFonts w:ascii="Tahoma" w:hAnsi="Tahoma" w:cs="Tahoma"/>
                      <w:i/>
                      <w:sz w:val="18"/>
                      <w:szCs w:val="18"/>
                    </w:rPr>
                  </w:pPr>
                  <w:r w:rsidRPr="00927595">
                    <w:rPr>
                      <w:rFonts w:ascii="Tahoma" w:hAnsi="Tahoma" w:cs="Tahoma"/>
                      <w:i/>
                      <w:sz w:val="18"/>
                      <w:szCs w:val="18"/>
                    </w:rPr>
                    <w:t>Av. 26 de marzo Nº 368-Florencia de Mora-</w:t>
                  </w:r>
                  <w:r>
                    <w:rPr>
                      <w:rFonts w:ascii="Tahoma" w:hAnsi="Tahoma" w:cs="Tahoma"/>
                      <w:i/>
                      <w:sz w:val="18"/>
                      <w:szCs w:val="18"/>
                    </w:rPr>
                    <w:t xml:space="preserve">Provincia de </w:t>
                  </w:r>
                  <w:r w:rsidRPr="00927595">
                    <w:rPr>
                      <w:rFonts w:ascii="Tahoma" w:hAnsi="Tahoma" w:cs="Tahoma"/>
                      <w:i/>
                      <w:sz w:val="18"/>
                      <w:szCs w:val="18"/>
                    </w:rPr>
                    <w:t>Trujillo</w:t>
                  </w:r>
                </w:p>
                <w:p w:rsidR="00A666F0" w:rsidRPr="00927595" w:rsidRDefault="00A666F0" w:rsidP="00A666F0">
                  <w:pPr>
                    <w:jc w:val="both"/>
                    <w:rPr>
                      <w:rFonts w:ascii="Tahoma" w:hAnsi="Tahoma" w:cs="Tahoma"/>
                      <w:i/>
                      <w:sz w:val="18"/>
                      <w:szCs w:val="18"/>
                    </w:rPr>
                  </w:pPr>
                  <w:r>
                    <w:rPr>
                      <w:rFonts w:ascii="Tahoma" w:hAnsi="Tahoma" w:cs="Tahoma"/>
                      <w:i/>
                      <w:sz w:val="18"/>
                      <w:szCs w:val="18"/>
                    </w:rPr>
                    <w:t>Presente.-</w:t>
                  </w:r>
                </w:p>
                <w:p w:rsidR="00A666F0" w:rsidRPr="00927595" w:rsidRDefault="00A666F0" w:rsidP="00A666F0">
                  <w:pPr>
                    <w:jc w:val="both"/>
                    <w:rPr>
                      <w:rFonts w:ascii="Tahoma" w:hAnsi="Tahoma" w:cs="Tahoma"/>
                      <w:i/>
                      <w:sz w:val="18"/>
                      <w:szCs w:val="18"/>
                    </w:rPr>
                  </w:pP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 xml:space="preserve">Asunto: Comunica </w:t>
                  </w:r>
                  <w:r>
                    <w:rPr>
                      <w:rFonts w:ascii="Tahoma" w:hAnsi="Tahoma" w:cs="Tahoma"/>
                      <w:i/>
                      <w:sz w:val="18"/>
                      <w:szCs w:val="18"/>
                    </w:rPr>
                    <w:t>resolución de contrato</w:t>
                  </w:r>
                </w:p>
                <w:p w:rsidR="00A666F0" w:rsidRPr="00927595" w:rsidRDefault="00A666F0" w:rsidP="00A666F0">
                  <w:pPr>
                    <w:jc w:val="both"/>
                    <w:rPr>
                      <w:rFonts w:ascii="Tahoma" w:hAnsi="Tahoma" w:cs="Tahoma"/>
                      <w:i/>
                      <w:sz w:val="18"/>
                      <w:szCs w:val="18"/>
                    </w:rPr>
                  </w:pPr>
                  <w:r w:rsidRPr="00927595">
                    <w:rPr>
                      <w:rFonts w:ascii="Tahoma" w:hAnsi="Tahoma" w:cs="Tahoma"/>
                      <w:i/>
                      <w:sz w:val="18"/>
                      <w:szCs w:val="18"/>
                    </w:rPr>
                    <w:t>Ref: Contrato de Ejecución de Obra</w:t>
                  </w:r>
                </w:p>
                <w:p w:rsidR="00A666F0" w:rsidRPr="00927595" w:rsidRDefault="00A666F0" w:rsidP="00A666F0">
                  <w:pPr>
                    <w:jc w:val="both"/>
                    <w:rPr>
                      <w:rFonts w:ascii="Tahoma" w:hAnsi="Tahoma" w:cs="Tahoma"/>
                      <w:i/>
                      <w:sz w:val="18"/>
                      <w:szCs w:val="18"/>
                    </w:rPr>
                  </w:pPr>
                </w:p>
                <w:p w:rsidR="00A666F0" w:rsidRDefault="00A666F0" w:rsidP="00A666F0">
                  <w:pPr>
                    <w:jc w:val="both"/>
                    <w:rPr>
                      <w:rFonts w:ascii="Tahoma" w:hAnsi="Tahoma" w:cs="Tahoma"/>
                      <w:i/>
                      <w:sz w:val="18"/>
                      <w:szCs w:val="18"/>
                    </w:rPr>
                  </w:pPr>
                  <w:r>
                    <w:rPr>
                      <w:rFonts w:ascii="Tahoma" w:hAnsi="Tahoma" w:cs="Tahoma"/>
                      <w:i/>
                      <w:sz w:val="18"/>
                      <w:szCs w:val="18"/>
                    </w:rPr>
                    <w:t>(…)</w:t>
                  </w:r>
                </w:p>
                <w:p w:rsidR="00A666F0" w:rsidRDefault="00A666F0" w:rsidP="00A666F0">
                  <w:pPr>
                    <w:jc w:val="both"/>
                    <w:rPr>
                      <w:rFonts w:ascii="Tahoma" w:hAnsi="Tahoma" w:cs="Tahoma"/>
                      <w:i/>
                      <w:sz w:val="18"/>
                      <w:szCs w:val="18"/>
                    </w:rPr>
                  </w:pPr>
                </w:p>
                <w:p w:rsidR="00A666F0" w:rsidRDefault="00A666F0" w:rsidP="00A666F0">
                  <w:pPr>
                    <w:jc w:val="both"/>
                    <w:rPr>
                      <w:rFonts w:ascii="Tahoma" w:hAnsi="Tahoma" w:cs="Tahoma"/>
                      <w:i/>
                      <w:sz w:val="18"/>
                      <w:szCs w:val="18"/>
                    </w:rPr>
                  </w:pPr>
                  <w:r>
                    <w:rPr>
                      <w:rFonts w:ascii="Tahoma" w:hAnsi="Tahoma" w:cs="Tahoma"/>
                      <w:i/>
                      <w:sz w:val="18"/>
                      <w:szCs w:val="18"/>
                    </w:rPr>
                    <w:t>Que con fecha 04 de marzo del presente año, se le emplazo a su representada a fin que culmine la ejecución de la obra: Mejoramiento y Construcción del Puesto de Salud del Distrito de Angasmarca-Santiago de Chuco en el plazo de quince días, bajo apercibimiento de resolverse el contrato de ejecución de obra suscrito con la Institución Edil que represento.</w:t>
                  </w:r>
                </w:p>
                <w:p w:rsidR="00A666F0" w:rsidRDefault="00A666F0" w:rsidP="00A666F0">
                  <w:pPr>
                    <w:jc w:val="both"/>
                    <w:rPr>
                      <w:rFonts w:ascii="Tahoma" w:hAnsi="Tahoma" w:cs="Tahoma"/>
                      <w:i/>
                      <w:sz w:val="18"/>
                      <w:szCs w:val="18"/>
                    </w:rPr>
                  </w:pPr>
                </w:p>
                <w:p w:rsidR="00A666F0" w:rsidRDefault="00A666F0" w:rsidP="00A666F0">
                  <w:pPr>
                    <w:jc w:val="both"/>
                    <w:rPr>
                      <w:rFonts w:ascii="Tahoma" w:hAnsi="Tahoma" w:cs="Tahoma"/>
                      <w:i/>
                      <w:sz w:val="18"/>
                      <w:szCs w:val="18"/>
                    </w:rPr>
                  </w:pPr>
                  <w:r>
                    <w:rPr>
                      <w:rFonts w:ascii="Tahoma" w:hAnsi="Tahoma" w:cs="Tahoma"/>
                      <w:i/>
                      <w:sz w:val="18"/>
                      <w:szCs w:val="18"/>
                    </w:rPr>
                    <w:t>Que mediante Informe N1 330-2010-MDA/DIODUR el jefe de la Oficina DIODURDMDA de la Municipalidad Distrital de Angasmarca, ha establecido que su representada sistemáticamente no acata con el requerimiento de la Municipalidad en el extremo de culminar al 100% la ejecución de la obra, recomendando resolver el contrato por causal de incumplimiento y por haber alcanzado la penalidad máxima.</w:t>
                  </w:r>
                </w:p>
                <w:p w:rsidR="00A666F0" w:rsidRDefault="00A666F0" w:rsidP="00A666F0">
                  <w:pPr>
                    <w:jc w:val="both"/>
                    <w:rPr>
                      <w:rFonts w:ascii="Tahoma" w:hAnsi="Tahoma" w:cs="Tahoma"/>
                      <w:i/>
                      <w:sz w:val="18"/>
                      <w:szCs w:val="18"/>
                    </w:rPr>
                  </w:pPr>
                </w:p>
                <w:p w:rsidR="00A666F0" w:rsidRDefault="00A666F0" w:rsidP="00A666F0">
                  <w:pPr>
                    <w:jc w:val="both"/>
                    <w:rPr>
                      <w:rFonts w:ascii="Tahoma" w:hAnsi="Tahoma" w:cs="Tahoma"/>
                      <w:i/>
                      <w:sz w:val="18"/>
                      <w:szCs w:val="18"/>
                    </w:rPr>
                  </w:pPr>
                  <w:r>
                    <w:rPr>
                      <w:rFonts w:ascii="Tahoma" w:hAnsi="Tahoma" w:cs="Tahoma"/>
                      <w:i/>
                      <w:sz w:val="18"/>
                      <w:szCs w:val="18"/>
                    </w:rPr>
                    <w:t>Que por tal motivo a través del presente documento le comunicamos que el aplicación del inciso 1) del artículo 168 del D.S. Nº 184-2008-EF-Reglamento de la Ley de Contrataciones del Estado en concordancia con el artículo 40 del D.Leg Nº 1017-Ley de Contrataciones del Estado y en uso de las atribuciones conferidas por la Ley 27972-Ley Orgánica de Municipalidades, estamos dando por RESUELTO EL CONTRATO suscrito entre Consorcio Marina y la Municipalidad Distrital de Angasmarca (…)</w:t>
                  </w:r>
                </w:p>
                <w:p w:rsidR="00A666F0" w:rsidRDefault="00A666F0" w:rsidP="00A666F0">
                  <w:pPr>
                    <w:jc w:val="both"/>
                  </w:pPr>
                </w:p>
              </w:txbxContent>
            </v:textbox>
          </v:shape>
        </w:pict>
      </w: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Default="00A666F0" w:rsidP="00A666F0">
      <w:pPr>
        <w:contextualSpacing/>
        <w:jc w:val="both"/>
        <w:rPr>
          <w:rFonts w:ascii="Tahoma" w:hAnsi="Tahoma" w:cs="Tahoma"/>
          <w:sz w:val="20"/>
          <w:szCs w:val="20"/>
        </w:rPr>
      </w:pPr>
    </w:p>
    <w:p w:rsidR="00A666F0" w:rsidRPr="00927595" w:rsidRDefault="00A666F0" w:rsidP="00A666F0">
      <w:pPr>
        <w:contextualSpacing/>
        <w:jc w:val="both"/>
        <w:rPr>
          <w:rFonts w:ascii="Tahoma" w:hAnsi="Tahoma" w:cs="Tahoma"/>
          <w:sz w:val="20"/>
          <w:szCs w:val="20"/>
        </w:rPr>
      </w:pPr>
    </w:p>
    <w:p w:rsidR="00A666F0" w:rsidRPr="00927595" w:rsidRDefault="00A666F0" w:rsidP="00A666F0">
      <w:pPr>
        <w:pStyle w:val="Prrafodelista"/>
        <w:ind w:left="567"/>
        <w:contextualSpacing/>
        <w:jc w:val="both"/>
        <w:rPr>
          <w:rFonts w:ascii="Tahoma" w:hAnsi="Tahoma" w:cs="Tahoma"/>
          <w:sz w:val="20"/>
        </w:rPr>
      </w:pPr>
    </w:p>
    <w:p w:rsidR="00A666F0" w:rsidRDefault="00A666F0" w:rsidP="00A666F0">
      <w:pPr>
        <w:pStyle w:val="Prrafodelista"/>
        <w:rPr>
          <w:rFonts w:ascii="Tahoma" w:hAnsi="Tahoma" w:cs="Tahoma"/>
          <w:sz w:val="20"/>
        </w:rPr>
      </w:pPr>
    </w:p>
    <w:p w:rsidR="00A666F0" w:rsidRDefault="00A666F0" w:rsidP="00A666F0">
      <w:pPr>
        <w:pStyle w:val="Prrafodelista"/>
        <w:rPr>
          <w:rFonts w:ascii="Tahoma" w:hAnsi="Tahoma" w:cs="Tahoma"/>
          <w:sz w:val="20"/>
        </w:rPr>
      </w:pPr>
    </w:p>
    <w:p w:rsidR="00A666F0" w:rsidRDefault="00A666F0" w:rsidP="00A666F0">
      <w:pPr>
        <w:pStyle w:val="Prrafodelista"/>
        <w:rPr>
          <w:rFonts w:ascii="Tahoma" w:hAnsi="Tahoma" w:cs="Tahoma"/>
          <w:sz w:val="20"/>
        </w:rPr>
      </w:pPr>
    </w:p>
    <w:p w:rsidR="00A666F0" w:rsidRPr="009143AA" w:rsidRDefault="00A666F0" w:rsidP="00A666F0">
      <w:pPr>
        <w:rPr>
          <w:rFonts w:ascii="Tahoma" w:hAnsi="Tahoma" w:cs="Tahoma"/>
          <w:sz w:val="20"/>
          <w:szCs w:val="20"/>
        </w:rPr>
      </w:pPr>
    </w:p>
    <w:p w:rsidR="00A666F0" w:rsidRPr="00927595"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sidRPr="00927595">
        <w:rPr>
          <w:rFonts w:ascii="Tahoma" w:hAnsi="Tahoma" w:cs="Tahoma"/>
          <w:sz w:val="20"/>
        </w:rPr>
        <w:t xml:space="preserve">Mediante </w:t>
      </w:r>
      <w:r>
        <w:rPr>
          <w:rFonts w:ascii="Tahoma" w:hAnsi="Tahoma" w:cs="Tahoma"/>
          <w:sz w:val="20"/>
        </w:rPr>
        <w:t>Oficio</w:t>
      </w:r>
      <w:r w:rsidRPr="00927595">
        <w:rPr>
          <w:rFonts w:ascii="Tahoma" w:hAnsi="Tahoma" w:cs="Tahoma"/>
          <w:sz w:val="20"/>
        </w:rPr>
        <w:t xml:space="preserve"> Nº </w:t>
      </w:r>
      <w:r>
        <w:rPr>
          <w:rFonts w:ascii="Tahoma" w:hAnsi="Tahoma" w:cs="Tahoma"/>
          <w:sz w:val="20"/>
        </w:rPr>
        <w:t>0464</w:t>
      </w:r>
      <w:r w:rsidRPr="00927595">
        <w:rPr>
          <w:rFonts w:ascii="Tahoma" w:hAnsi="Tahoma" w:cs="Tahoma"/>
          <w:sz w:val="20"/>
        </w:rPr>
        <w:t>-</w:t>
      </w:r>
      <w:r>
        <w:rPr>
          <w:rFonts w:ascii="Tahoma" w:hAnsi="Tahoma" w:cs="Tahoma"/>
          <w:sz w:val="20"/>
        </w:rPr>
        <w:t>2010</w:t>
      </w:r>
      <w:r w:rsidRPr="00927595">
        <w:rPr>
          <w:rFonts w:ascii="Tahoma" w:hAnsi="Tahoma" w:cs="Tahoma"/>
          <w:sz w:val="20"/>
        </w:rPr>
        <w:t>-</w:t>
      </w:r>
      <w:r>
        <w:rPr>
          <w:rFonts w:ascii="Tahoma" w:hAnsi="Tahoma" w:cs="Tahoma"/>
          <w:sz w:val="20"/>
        </w:rPr>
        <w:t>MDA</w:t>
      </w:r>
      <w:r w:rsidR="005B614A">
        <w:rPr>
          <w:rFonts w:ascii="Tahoma" w:hAnsi="Tahoma" w:cs="Tahoma"/>
          <w:sz w:val="20"/>
        </w:rPr>
        <w:t>, ingresado</w:t>
      </w:r>
      <w:r w:rsidRPr="00927595">
        <w:rPr>
          <w:rFonts w:ascii="Tahoma" w:hAnsi="Tahoma" w:cs="Tahoma"/>
          <w:sz w:val="20"/>
        </w:rPr>
        <w:t xml:space="preserve"> a Mesa de Partes de este Tribunal de Contrataciones del Estado, en adelante, el Tribunal, el </w:t>
      </w:r>
      <w:r>
        <w:rPr>
          <w:rFonts w:ascii="Tahoma" w:hAnsi="Tahoma" w:cs="Tahoma"/>
          <w:sz w:val="20"/>
        </w:rPr>
        <w:t>17</w:t>
      </w:r>
      <w:r w:rsidRPr="00927595">
        <w:rPr>
          <w:rFonts w:ascii="Tahoma" w:hAnsi="Tahoma" w:cs="Tahoma"/>
          <w:sz w:val="20"/>
        </w:rPr>
        <w:t xml:space="preserve"> de </w:t>
      </w:r>
      <w:r>
        <w:rPr>
          <w:rFonts w:ascii="Tahoma" w:hAnsi="Tahoma" w:cs="Tahoma"/>
          <w:sz w:val="20"/>
        </w:rPr>
        <w:t>agosto</w:t>
      </w:r>
      <w:r w:rsidRPr="00927595">
        <w:rPr>
          <w:rFonts w:ascii="Tahoma" w:hAnsi="Tahoma" w:cs="Tahoma"/>
          <w:sz w:val="20"/>
        </w:rPr>
        <w:t xml:space="preserve"> de </w:t>
      </w:r>
      <w:r>
        <w:rPr>
          <w:rFonts w:ascii="Tahoma" w:hAnsi="Tahoma" w:cs="Tahoma"/>
          <w:sz w:val="20"/>
        </w:rPr>
        <w:t>2010</w:t>
      </w:r>
      <w:r w:rsidRPr="00927595">
        <w:rPr>
          <w:rFonts w:ascii="Tahoma" w:hAnsi="Tahoma" w:cs="Tahoma"/>
          <w:sz w:val="20"/>
        </w:rPr>
        <w:t>, la Entidad pone en conocimiento los hechos antes descritos.</w:t>
      </w:r>
    </w:p>
    <w:p w:rsidR="00A666F0" w:rsidRPr="00927595" w:rsidRDefault="00A666F0" w:rsidP="00A666F0">
      <w:pPr>
        <w:pStyle w:val="Prrafodelista"/>
        <w:rPr>
          <w:rFonts w:ascii="Tahoma" w:hAnsi="Tahoma" w:cs="Tahoma"/>
          <w:sz w:val="20"/>
        </w:rPr>
      </w:pPr>
    </w:p>
    <w:p w:rsidR="00A666F0"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sidRPr="00853E1B">
        <w:rPr>
          <w:rFonts w:ascii="Tahoma" w:hAnsi="Tahoma" w:cs="Tahoma"/>
          <w:sz w:val="20"/>
        </w:rPr>
        <w:t xml:space="preserve">Mediante decreto de fecha 20 de agosto de 2010 la Secretaría </w:t>
      </w:r>
      <w:r>
        <w:rPr>
          <w:rFonts w:ascii="Tahoma" w:hAnsi="Tahoma" w:cs="Tahoma"/>
          <w:sz w:val="20"/>
        </w:rPr>
        <w:t xml:space="preserve">Técnica </w:t>
      </w:r>
      <w:r w:rsidRPr="00853E1B">
        <w:rPr>
          <w:rFonts w:ascii="Tahoma" w:hAnsi="Tahoma" w:cs="Tahoma"/>
          <w:sz w:val="20"/>
        </w:rPr>
        <w:t>del Tribunal solicita a la Entidad que en el plazo de diez (10) días hábiles cumpla previamente con subsanar su comunicación, debiendo remitir copia de del contrato de ejecución de obra, además indicar si la controversia ha</w:t>
      </w:r>
      <w:r>
        <w:rPr>
          <w:rFonts w:ascii="Tahoma" w:hAnsi="Tahoma" w:cs="Tahoma"/>
          <w:sz w:val="20"/>
        </w:rPr>
        <w:t>bía</w:t>
      </w:r>
      <w:r w:rsidRPr="00853E1B">
        <w:rPr>
          <w:rFonts w:ascii="Tahoma" w:hAnsi="Tahoma" w:cs="Tahoma"/>
          <w:sz w:val="20"/>
        </w:rPr>
        <w:t xml:space="preserve"> sido sometida a procedimiento arbitral u otro mecanismo de solución de conflictos, y de ser el caso, adjuntar la demanda arbitral y el Acta de Instalación </w:t>
      </w:r>
      <w:r>
        <w:rPr>
          <w:rFonts w:ascii="Tahoma" w:hAnsi="Tahoma" w:cs="Tahoma"/>
          <w:sz w:val="20"/>
        </w:rPr>
        <w:t>A</w:t>
      </w:r>
      <w:r w:rsidRPr="00853E1B">
        <w:rPr>
          <w:rFonts w:ascii="Tahoma" w:hAnsi="Tahoma" w:cs="Tahoma"/>
          <w:sz w:val="20"/>
        </w:rPr>
        <w:t xml:space="preserve">rbitral. </w:t>
      </w:r>
    </w:p>
    <w:p w:rsidR="00A666F0" w:rsidRPr="00853E1B" w:rsidRDefault="00A666F0" w:rsidP="00A666F0">
      <w:pPr>
        <w:contextualSpacing/>
        <w:jc w:val="both"/>
        <w:rPr>
          <w:rFonts w:ascii="Tahoma" w:hAnsi="Tahoma" w:cs="Tahoma"/>
          <w:sz w:val="20"/>
          <w:szCs w:val="20"/>
        </w:rPr>
      </w:pPr>
    </w:p>
    <w:p w:rsidR="00A666F0"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sidRPr="00927595">
        <w:rPr>
          <w:rFonts w:ascii="Tahoma" w:hAnsi="Tahoma" w:cs="Tahoma"/>
          <w:sz w:val="20"/>
        </w:rPr>
        <w:t xml:space="preserve">Mediante </w:t>
      </w:r>
      <w:r>
        <w:rPr>
          <w:rFonts w:ascii="Tahoma" w:hAnsi="Tahoma" w:cs="Tahoma"/>
          <w:sz w:val="20"/>
        </w:rPr>
        <w:t>Escrito Nº 01, ingresado a Mesa de Partes del Tribunal el 10 de diciembre de 2010, el Señor Renán Aurelio Acuña Ulloa, representante legal del Consorcio Marina solicita se declare no ha lugar el inicio del procedimiento sancionador contra su representada teniendo en cuenta lo siguiente:</w:t>
      </w:r>
    </w:p>
    <w:p w:rsidR="00A666F0" w:rsidRPr="00AA548C" w:rsidRDefault="00A666F0" w:rsidP="00A666F0">
      <w:pPr>
        <w:pStyle w:val="Prrafodelista"/>
        <w:rPr>
          <w:rFonts w:ascii="Tahoma" w:hAnsi="Tahoma" w:cs="Tahoma"/>
          <w:sz w:val="20"/>
        </w:rPr>
      </w:pPr>
    </w:p>
    <w:p w:rsidR="00A666F0" w:rsidRDefault="00A666F0" w:rsidP="00A666F0">
      <w:pPr>
        <w:pStyle w:val="Prrafodelista"/>
        <w:widowControl/>
        <w:numPr>
          <w:ilvl w:val="0"/>
          <w:numId w:val="5"/>
        </w:numPr>
        <w:suppressAutoHyphens w:val="0"/>
        <w:contextualSpacing/>
        <w:jc w:val="both"/>
        <w:rPr>
          <w:rFonts w:ascii="Tahoma" w:hAnsi="Tahoma" w:cs="Tahoma"/>
          <w:sz w:val="20"/>
        </w:rPr>
      </w:pPr>
      <w:r>
        <w:rPr>
          <w:rFonts w:ascii="Tahoma" w:hAnsi="Tahoma" w:cs="Tahoma"/>
          <w:sz w:val="20"/>
        </w:rPr>
        <w:t xml:space="preserve">Que el residente de obra observó el Expediente Técnico, </w:t>
      </w:r>
      <w:r w:rsidR="005B614A">
        <w:rPr>
          <w:rFonts w:ascii="Tahoma" w:hAnsi="Tahoma" w:cs="Tahoma"/>
          <w:sz w:val="20"/>
        </w:rPr>
        <w:t>observaciones que</w:t>
      </w:r>
      <w:r>
        <w:rPr>
          <w:rFonts w:ascii="Tahoma" w:hAnsi="Tahoma" w:cs="Tahoma"/>
          <w:sz w:val="20"/>
        </w:rPr>
        <w:t xml:space="preserve"> no fueron levantadas por la Entidad de manera oportuna y que corresponden al diseño </w:t>
      </w:r>
      <w:r>
        <w:rPr>
          <w:rFonts w:ascii="Tahoma" w:hAnsi="Tahoma" w:cs="Tahoma"/>
          <w:sz w:val="20"/>
        </w:rPr>
        <w:lastRenderedPageBreak/>
        <w:t>estructural que no se encontraba en dicho Expediente, el diseño del muro de sostenimiento que no concordaba con el terreno, la falta de las firmas de los ingenieros electricistas,</w:t>
      </w:r>
      <w:r w:rsidR="005B614A">
        <w:rPr>
          <w:rFonts w:ascii="Tahoma" w:hAnsi="Tahoma" w:cs="Tahoma"/>
          <w:sz w:val="20"/>
        </w:rPr>
        <w:t xml:space="preserve"> el ingeniero sanitario de plan</w:t>
      </w:r>
      <w:r>
        <w:rPr>
          <w:rFonts w:ascii="Tahoma" w:hAnsi="Tahoma" w:cs="Tahoma"/>
          <w:sz w:val="20"/>
        </w:rPr>
        <w:t>os, así como el mal planteamiento de la formula polinómica y la no existencia del documento de aprobación emitido por el Ministerio de Salud.</w:t>
      </w:r>
    </w:p>
    <w:p w:rsidR="00A666F0" w:rsidRPr="002619E8" w:rsidRDefault="00A666F0" w:rsidP="00A666F0">
      <w:pPr>
        <w:contextualSpacing/>
        <w:jc w:val="both"/>
        <w:rPr>
          <w:rFonts w:ascii="Tahoma" w:hAnsi="Tahoma" w:cs="Tahoma"/>
          <w:sz w:val="20"/>
          <w:szCs w:val="20"/>
        </w:rPr>
      </w:pPr>
    </w:p>
    <w:p w:rsidR="00A666F0" w:rsidRDefault="00A666F0" w:rsidP="00A666F0">
      <w:pPr>
        <w:pStyle w:val="Prrafodelista"/>
        <w:widowControl/>
        <w:numPr>
          <w:ilvl w:val="0"/>
          <w:numId w:val="5"/>
        </w:numPr>
        <w:suppressAutoHyphens w:val="0"/>
        <w:contextualSpacing/>
        <w:jc w:val="both"/>
        <w:rPr>
          <w:rFonts w:ascii="Tahoma" w:hAnsi="Tahoma" w:cs="Tahoma"/>
          <w:sz w:val="20"/>
        </w:rPr>
      </w:pPr>
      <w:r>
        <w:rPr>
          <w:rFonts w:ascii="Tahoma" w:hAnsi="Tahoma" w:cs="Tahoma"/>
          <w:sz w:val="20"/>
        </w:rPr>
        <w:t>Que su representada tramitó una solicitud de ampliación de plazo mediante Carta Nº 011-2009/IPO/SUO/MDA, ingresado a Mesa de Partes de la Entidad el 25 de noviembre de 2010; sin embargo, hasta la remisión de su escrito a este Tribunal la Entidad no había procesado dicha solicitud.</w:t>
      </w:r>
    </w:p>
    <w:p w:rsidR="00A666F0" w:rsidRPr="002619E8" w:rsidRDefault="00A666F0" w:rsidP="00A666F0">
      <w:pPr>
        <w:pStyle w:val="Prrafodelista"/>
        <w:rPr>
          <w:rFonts w:ascii="Tahoma" w:hAnsi="Tahoma" w:cs="Tahoma"/>
          <w:sz w:val="20"/>
        </w:rPr>
      </w:pPr>
    </w:p>
    <w:p w:rsidR="00A666F0" w:rsidRDefault="00A666F0" w:rsidP="00A666F0">
      <w:pPr>
        <w:pStyle w:val="Prrafodelista"/>
        <w:widowControl/>
        <w:numPr>
          <w:ilvl w:val="0"/>
          <w:numId w:val="5"/>
        </w:numPr>
        <w:suppressAutoHyphens w:val="0"/>
        <w:contextualSpacing/>
        <w:jc w:val="both"/>
        <w:rPr>
          <w:rFonts w:ascii="Tahoma" w:hAnsi="Tahoma" w:cs="Tahoma"/>
          <w:sz w:val="20"/>
        </w:rPr>
      </w:pPr>
      <w:r>
        <w:rPr>
          <w:rFonts w:ascii="Tahoma" w:hAnsi="Tahoma" w:cs="Tahoma"/>
          <w:sz w:val="20"/>
        </w:rPr>
        <w:t xml:space="preserve">Que con fecha 05 de marzo </w:t>
      </w:r>
      <w:r w:rsidR="005B614A">
        <w:rPr>
          <w:rFonts w:ascii="Tahoma" w:hAnsi="Tahoma" w:cs="Tahoma"/>
          <w:sz w:val="20"/>
        </w:rPr>
        <w:t xml:space="preserve">de 2010, </w:t>
      </w:r>
      <w:r>
        <w:rPr>
          <w:rFonts w:ascii="Tahoma" w:hAnsi="Tahoma" w:cs="Tahoma"/>
          <w:sz w:val="20"/>
        </w:rPr>
        <w:t>equívocamente se le notifica a su representada en su domicilio real ubicado en la Av. 26 de Marzo Nº 368, distrito de Florencia de Mora, sin haber tenido la consideración que debió notificarse con las formalidades de Ley en el domicilio legal de la misma ubicado en el Jr. Bolívar Nº 576 of 05 en la ciudad de Trujillo, habiéndose violado el debido proceso por cuanto las notificaciones son personales y su finalidad es poner en conocimiento del interesado las decisiones adoptadas por cada entidad siendo estas nulas de pleno derecho de conformidad con el Ordenamiento Jurídico.</w:t>
      </w:r>
    </w:p>
    <w:p w:rsidR="00A666F0" w:rsidRPr="002619E8" w:rsidRDefault="00A666F0" w:rsidP="00A666F0">
      <w:pPr>
        <w:pStyle w:val="Prrafodelista"/>
        <w:rPr>
          <w:rFonts w:ascii="Tahoma" w:hAnsi="Tahoma" w:cs="Tahoma"/>
          <w:sz w:val="20"/>
        </w:rPr>
      </w:pPr>
    </w:p>
    <w:p w:rsidR="00A666F0" w:rsidRPr="00927595"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Pr>
          <w:rFonts w:ascii="Tahoma" w:hAnsi="Tahoma" w:cs="Tahoma"/>
          <w:sz w:val="20"/>
        </w:rPr>
        <w:t>Mediante decreto del 15 de diciembre de 2010, la Secretaria Técnica del Tribunal tuvo presente el escrito remitido por la Contratista y dejo a consideración de la Sala la revisión del mismo, y se agregó a los autos con conocimiento de la Entidad</w:t>
      </w:r>
      <w:r w:rsidRPr="00927595">
        <w:rPr>
          <w:rFonts w:ascii="Tahoma" w:hAnsi="Tahoma" w:cs="Tahoma"/>
          <w:sz w:val="20"/>
        </w:rPr>
        <w:t>.</w:t>
      </w:r>
    </w:p>
    <w:p w:rsidR="00A666F0" w:rsidRPr="00927595" w:rsidRDefault="00A666F0" w:rsidP="00A666F0">
      <w:pPr>
        <w:pStyle w:val="Prrafodelista"/>
        <w:rPr>
          <w:rFonts w:ascii="Tahoma" w:hAnsi="Tahoma" w:cs="Tahoma"/>
          <w:sz w:val="20"/>
        </w:rPr>
      </w:pPr>
    </w:p>
    <w:p w:rsidR="00A666F0" w:rsidRPr="00927595" w:rsidRDefault="00A666F0" w:rsidP="00A666F0">
      <w:pPr>
        <w:pStyle w:val="Prrafodelista"/>
        <w:widowControl/>
        <w:numPr>
          <w:ilvl w:val="0"/>
          <w:numId w:val="4"/>
        </w:numPr>
        <w:suppressAutoHyphens w:val="0"/>
        <w:ind w:left="567" w:hanging="567"/>
        <w:contextualSpacing/>
        <w:jc w:val="both"/>
        <w:rPr>
          <w:rFonts w:ascii="Tahoma" w:hAnsi="Tahoma" w:cs="Tahoma"/>
          <w:i/>
          <w:sz w:val="20"/>
        </w:rPr>
      </w:pPr>
      <w:r w:rsidRPr="00927595">
        <w:rPr>
          <w:rFonts w:ascii="Tahoma" w:hAnsi="Tahoma" w:cs="Tahoma"/>
          <w:sz w:val="20"/>
        </w:rPr>
        <w:t xml:space="preserve">Mediante </w:t>
      </w:r>
      <w:r>
        <w:rPr>
          <w:rFonts w:ascii="Tahoma" w:hAnsi="Tahoma" w:cs="Tahoma"/>
          <w:sz w:val="20"/>
        </w:rPr>
        <w:t>Escrito Nº 01 la Entidad señala que no existe ningún proceso arbitral pendiente, habiendo quedado consentida la resolución del contrato. Asimismo, remite el Contrato solicitado.</w:t>
      </w:r>
    </w:p>
    <w:p w:rsidR="00A666F0" w:rsidRPr="00927595" w:rsidRDefault="00A666F0" w:rsidP="00A666F0">
      <w:pPr>
        <w:pStyle w:val="Prrafodelista"/>
        <w:rPr>
          <w:rFonts w:ascii="Tahoma" w:hAnsi="Tahoma" w:cs="Tahoma"/>
          <w:sz w:val="20"/>
        </w:rPr>
      </w:pPr>
    </w:p>
    <w:p w:rsidR="00A666F0"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sidRPr="00927595">
        <w:rPr>
          <w:rFonts w:ascii="Tahoma" w:hAnsi="Tahoma" w:cs="Tahoma"/>
          <w:sz w:val="20"/>
        </w:rPr>
        <w:t xml:space="preserve">Mediante decreto del </w:t>
      </w:r>
      <w:r>
        <w:rPr>
          <w:rFonts w:ascii="Tahoma" w:hAnsi="Tahoma" w:cs="Tahoma"/>
          <w:sz w:val="20"/>
        </w:rPr>
        <w:t>14</w:t>
      </w:r>
      <w:r w:rsidRPr="00927595">
        <w:rPr>
          <w:rFonts w:ascii="Tahoma" w:hAnsi="Tahoma" w:cs="Tahoma"/>
          <w:sz w:val="20"/>
        </w:rPr>
        <w:t xml:space="preserve"> de </w:t>
      </w:r>
      <w:r>
        <w:rPr>
          <w:rFonts w:ascii="Tahoma" w:hAnsi="Tahoma" w:cs="Tahoma"/>
          <w:sz w:val="20"/>
        </w:rPr>
        <w:t>enero</w:t>
      </w:r>
      <w:r w:rsidRPr="00927595">
        <w:rPr>
          <w:rFonts w:ascii="Tahoma" w:hAnsi="Tahoma" w:cs="Tahoma"/>
          <w:sz w:val="20"/>
        </w:rPr>
        <w:t xml:space="preserve"> de </w:t>
      </w:r>
      <w:r>
        <w:rPr>
          <w:rFonts w:ascii="Tahoma" w:hAnsi="Tahoma" w:cs="Tahoma"/>
          <w:sz w:val="20"/>
        </w:rPr>
        <w:t>2011</w:t>
      </w:r>
      <w:r w:rsidRPr="00927595">
        <w:rPr>
          <w:rFonts w:ascii="Tahoma" w:hAnsi="Tahoma" w:cs="Tahoma"/>
          <w:sz w:val="20"/>
        </w:rPr>
        <w:t xml:space="preserve">, </w:t>
      </w:r>
      <w:r>
        <w:rPr>
          <w:rFonts w:ascii="Tahoma" w:hAnsi="Tahoma" w:cs="Tahoma"/>
          <w:sz w:val="20"/>
        </w:rPr>
        <w:t>la Secretaria Técnica del Tribunal inició procedimiento administrativo sancionador contra las empresas Proyecto Minería y Construcción SAC e Inversiones Horizonte SAC, conformantes del Consorcio Marina, por su supuesta responsabilidad al haber dado lugar a la resolución del contrato de ejecución de obra a suma alzada, suscrito el 02.09.2009, por causal atribuible a su parte. Así también se notificó al Consorcio Marina para que en el plazo de diez (10) días hábiles cumpla con presentar sus descargos, bajo apercibimiento de resolver con la documentación obrante en el expediente.</w:t>
      </w:r>
    </w:p>
    <w:p w:rsidR="00A666F0" w:rsidRPr="002173A8" w:rsidRDefault="00A666F0" w:rsidP="00A666F0">
      <w:pPr>
        <w:pStyle w:val="Prrafodelista"/>
        <w:rPr>
          <w:rFonts w:ascii="Tahoma" w:hAnsi="Tahoma" w:cs="Tahoma"/>
          <w:sz w:val="20"/>
        </w:rPr>
      </w:pPr>
    </w:p>
    <w:p w:rsidR="00A666F0"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Pr>
          <w:rFonts w:ascii="Tahoma" w:hAnsi="Tahoma" w:cs="Tahoma"/>
          <w:sz w:val="20"/>
        </w:rPr>
        <w:t>Mediante decreto del 16 de mayo de 2011, y no habiendo cumplido la Contratista con presentar sus descargos, obrando en autos los antecedentes administrativos remitidos por la Entidad, se hizo efectivo el apercibimiento decretado de resolver con la documentación obrante en autos y se remitió el expediente a la Primera Sala del Tribunal para que resuelva.</w:t>
      </w:r>
    </w:p>
    <w:p w:rsidR="00A666F0" w:rsidRPr="002173A8" w:rsidRDefault="00A666F0" w:rsidP="00A666F0">
      <w:pPr>
        <w:pStyle w:val="Prrafodelista"/>
        <w:rPr>
          <w:rFonts w:ascii="Tahoma" w:hAnsi="Tahoma" w:cs="Tahoma"/>
          <w:sz w:val="20"/>
        </w:rPr>
      </w:pPr>
    </w:p>
    <w:p w:rsidR="00A666F0" w:rsidRDefault="00A666F0" w:rsidP="00A666F0">
      <w:pPr>
        <w:pStyle w:val="Prrafodelista"/>
        <w:widowControl/>
        <w:numPr>
          <w:ilvl w:val="0"/>
          <w:numId w:val="4"/>
        </w:numPr>
        <w:suppressAutoHyphens w:val="0"/>
        <w:ind w:left="567" w:hanging="567"/>
        <w:contextualSpacing/>
        <w:jc w:val="both"/>
        <w:rPr>
          <w:rFonts w:ascii="Tahoma" w:hAnsi="Tahoma" w:cs="Tahoma"/>
          <w:sz w:val="20"/>
        </w:rPr>
      </w:pPr>
      <w:r>
        <w:rPr>
          <w:rFonts w:ascii="Tahoma" w:hAnsi="Tahoma" w:cs="Tahoma"/>
          <w:sz w:val="20"/>
        </w:rPr>
        <w:t>Mediante Escrito 1, ingresado a Mesa de Partes del Tribunal el 25 de mayo de 2011 la empresa Proyecto Minería y Construcción SAC</w:t>
      </w:r>
      <w:r w:rsidR="005B614A">
        <w:rPr>
          <w:rFonts w:ascii="Tahoma" w:hAnsi="Tahoma" w:cs="Tahoma"/>
          <w:sz w:val="20"/>
        </w:rPr>
        <w:t>,</w:t>
      </w:r>
      <w:r>
        <w:rPr>
          <w:rFonts w:ascii="Tahoma" w:hAnsi="Tahoma" w:cs="Tahoma"/>
          <w:sz w:val="20"/>
        </w:rPr>
        <w:t xml:space="preserve"> solicitó se declare no ha lugar la imposición de sanción administrativa contra su representada, bajo los siguientes fundamentos:</w:t>
      </w:r>
    </w:p>
    <w:p w:rsidR="00A666F0" w:rsidRPr="00C820D1" w:rsidRDefault="00A666F0" w:rsidP="00A666F0">
      <w:pPr>
        <w:pStyle w:val="Prrafodelista"/>
        <w:rPr>
          <w:rFonts w:ascii="Tahoma" w:hAnsi="Tahoma" w:cs="Tahoma"/>
          <w:sz w:val="20"/>
        </w:rPr>
      </w:pPr>
    </w:p>
    <w:p w:rsidR="00A666F0" w:rsidRDefault="00A666F0" w:rsidP="00A666F0">
      <w:pPr>
        <w:pStyle w:val="Prrafodelista"/>
        <w:widowControl/>
        <w:numPr>
          <w:ilvl w:val="0"/>
          <w:numId w:val="6"/>
        </w:numPr>
        <w:suppressAutoHyphens w:val="0"/>
        <w:contextualSpacing/>
        <w:jc w:val="both"/>
        <w:rPr>
          <w:rFonts w:ascii="Tahoma" w:hAnsi="Tahoma" w:cs="Tahoma"/>
          <w:sz w:val="20"/>
        </w:rPr>
      </w:pPr>
      <w:r>
        <w:rPr>
          <w:rFonts w:ascii="Tahoma" w:hAnsi="Tahoma" w:cs="Tahoma"/>
          <w:sz w:val="20"/>
        </w:rPr>
        <w:t xml:space="preserve">Su representada no pudo dar inicio a la obra en cuestión ya que la Entidad no cumplió con sus obligaciones como era el pago de las valorizaciones del avance de </w:t>
      </w:r>
      <w:r>
        <w:rPr>
          <w:rFonts w:ascii="Tahoma" w:hAnsi="Tahoma" w:cs="Tahoma"/>
          <w:sz w:val="20"/>
        </w:rPr>
        <w:lastRenderedPageBreak/>
        <w:t>obra en el tiempo oportuno, y ello ocasionó problemas financieros al ejecutor de obra y en el calendario de la obra.</w:t>
      </w:r>
    </w:p>
    <w:p w:rsidR="00A666F0" w:rsidRPr="002425EF" w:rsidRDefault="00A666F0" w:rsidP="00A666F0">
      <w:pPr>
        <w:pStyle w:val="Prrafodelista"/>
        <w:widowControl/>
        <w:numPr>
          <w:ilvl w:val="0"/>
          <w:numId w:val="6"/>
        </w:numPr>
        <w:suppressAutoHyphens w:val="0"/>
        <w:contextualSpacing/>
        <w:jc w:val="both"/>
        <w:rPr>
          <w:rFonts w:ascii="Tahoma" w:hAnsi="Tahoma" w:cs="Tahoma"/>
          <w:sz w:val="20"/>
        </w:rPr>
      </w:pPr>
      <w:r>
        <w:rPr>
          <w:rFonts w:ascii="Tahoma" w:hAnsi="Tahoma" w:cs="Tahoma"/>
          <w:sz w:val="20"/>
        </w:rPr>
        <w:t>Que este Tribunal debe tener en cuenta que la parte encargada de la ejecución no era su empresa, ya que ella solo estaba encargada de proporcionar la experiencia para participar en el proceso de selección, por lo cual obtendría un 2% de participación en el negocio según el contrato de consorcio.</w:t>
      </w:r>
    </w:p>
    <w:p w:rsidR="00A666F0" w:rsidRPr="003436EC" w:rsidRDefault="00A666F0" w:rsidP="00A666F0">
      <w:pPr>
        <w:ind w:left="567"/>
        <w:jc w:val="both"/>
        <w:rPr>
          <w:rFonts w:ascii="Tahoma" w:hAnsi="Tahoma" w:cs="Tahoma"/>
          <w:b/>
          <w:i/>
          <w:sz w:val="22"/>
          <w:szCs w:val="22"/>
        </w:rPr>
      </w:pPr>
    </w:p>
    <w:p w:rsidR="00A666F0" w:rsidRPr="003436EC" w:rsidRDefault="00A666F0" w:rsidP="00A666F0">
      <w:pPr>
        <w:pStyle w:val="Prrafodelista"/>
        <w:ind w:left="567"/>
        <w:jc w:val="both"/>
        <w:rPr>
          <w:rFonts w:ascii="Tahoma" w:hAnsi="Tahoma" w:cs="Tahoma"/>
          <w:b/>
          <w:shadow/>
          <w:sz w:val="22"/>
          <w:szCs w:val="22"/>
        </w:rPr>
      </w:pPr>
      <w:r w:rsidRPr="003436EC">
        <w:rPr>
          <w:rFonts w:ascii="Tahoma" w:hAnsi="Tahoma" w:cs="Tahoma"/>
          <w:b/>
          <w:sz w:val="22"/>
          <w:szCs w:val="22"/>
        </w:rPr>
        <w:t>FUNDAMENTACIÓN:</w:t>
      </w:r>
    </w:p>
    <w:p w:rsidR="00A666F0" w:rsidRPr="003436EC" w:rsidRDefault="00A666F0" w:rsidP="00A666F0">
      <w:pPr>
        <w:pStyle w:val="Prrafodelista"/>
        <w:ind w:left="567"/>
        <w:jc w:val="both"/>
        <w:rPr>
          <w:rFonts w:ascii="Tahoma" w:hAnsi="Tahoma" w:cs="Tahoma"/>
          <w:b/>
          <w:shadow/>
          <w:sz w:val="22"/>
          <w:szCs w:val="22"/>
        </w:rPr>
      </w:pPr>
    </w:p>
    <w:p w:rsidR="00A666F0" w:rsidRPr="00771AE7" w:rsidRDefault="00A666F0" w:rsidP="00A666F0">
      <w:pPr>
        <w:pStyle w:val="Lista3"/>
        <w:numPr>
          <w:ilvl w:val="0"/>
          <w:numId w:val="7"/>
        </w:numPr>
        <w:spacing w:after="0" w:line="240" w:lineRule="auto"/>
        <w:ind w:left="567" w:hanging="567"/>
        <w:jc w:val="both"/>
        <w:rPr>
          <w:rFonts w:ascii="Tahoma" w:hAnsi="Tahoma" w:cs="Tahoma"/>
          <w:sz w:val="20"/>
          <w:szCs w:val="20"/>
        </w:rPr>
      </w:pPr>
      <w:r w:rsidRPr="00771AE7">
        <w:rPr>
          <w:rFonts w:ascii="Tahoma" w:hAnsi="Tahoma" w:cs="Tahoma"/>
          <w:sz w:val="20"/>
          <w:szCs w:val="20"/>
          <w:lang w:val="es-ES_tradnl"/>
        </w:rPr>
        <w:t xml:space="preserve">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 </w:t>
      </w:r>
    </w:p>
    <w:p w:rsidR="00A666F0" w:rsidRPr="00771AE7" w:rsidRDefault="00A666F0" w:rsidP="00A666F0">
      <w:pPr>
        <w:pStyle w:val="Prrafodelista"/>
        <w:ind w:left="567"/>
        <w:rPr>
          <w:rFonts w:ascii="Tahoma" w:hAnsi="Tahoma" w:cs="Tahoma"/>
          <w:sz w:val="20"/>
        </w:rPr>
      </w:pPr>
    </w:p>
    <w:p w:rsidR="00A666F0" w:rsidRPr="00771AE7" w:rsidRDefault="00A666F0" w:rsidP="00A666F0">
      <w:pPr>
        <w:pStyle w:val="Lista3"/>
        <w:numPr>
          <w:ilvl w:val="0"/>
          <w:numId w:val="7"/>
        </w:numPr>
        <w:spacing w:after="0" w:line="240" w:lineRule="auto"/>
        <w:ind w:left="567" w:hanging="567"/>
        <w:jc w:val="both"/>
        <w:rPr>
          <w:rFonts w:ascii="Tahoma" w:hAnsi="Tahoma" w:cs="Tahoma"/>
          <w:sz w:val="20"/>
          <w:szCs w:val="20"/>
        </w:rPr>
      </w:pPr>
      <w:r w:rsidRPr="00771AE7">
        <w:rPr>
          <w:rFonts w:ascii="Tahoma" w:hAnsi="Tahoma" w:cs="Tahoma"/>
          <w:sz w:val="20"/>
          <w:szCs w:val="20"/>
        </w:rPr>
        <w:t xml:space="preserve">El presente procedimiento administrativo sancionador ha sido iniciado a consecuencia de la denuncia formulada por la Entidad por la supuesta responsabilidad </w:t>
      </w:r>
      <w:r>
        <w:rPr>
          <w:rFonts w:ascii="Tahoma" w:hAnsi="Tahoma" w:cs="Tahoma"/>
          <w:sz w:val="20"/>
          <w:szCs w:val="20"/>
        </w:rPr>
        <w:t>del Contratista</w:t>
      </w:r>
      <w:r w:rsidRPr="00771AE7">
        <w:rPr>
          <w:rFonts w:ascii="Tahoma" w:hAnsi="Tahoma" w:cs="Tahoma"/>
          <w:sz w:val="20"/>
          <w:szCs w:val="20"/>
        </w:rPr>
        <w:t xml:space="preserve"> en la resolución del Contrato </w:t>
      </w:r>
      <w:r>
        <w:rPr>
          <w:rFonts w:ascii="Tahoma" w:hAnsi="Tahoma" w:cs="Tahoma"/>
          <w:sz w:val="20"/>
          <w:szCs w:val="20"/>
        </w:rPr>
        <w:t xml:space="preserve">de </w:t>
      </w:r>
      <w:r w:rsidRPr="00927595">
        <w:rPr>
          <w:rFonts w:ascii="Tahoma" w:hAnsi="Tahoma" w:cs="Tahoma"/>
          <w:sz w:val="20"/>
          <w:szCs w:val="20"/>
        </w:rPr>
        <w:t>Ejecución de Obra a Suma Alzada Proceso de Selección Adjudicación Directa Publica Nº 001-2009-MDA/CE, para la ejecución de la Obra: “Mejoramiento y Construcción del Puesto de Salud del Distrito de Angasmarca-Santiago de Chuco”</w:t>
      </w:r>
      <w:r>
        <w:rPr>
          <w:rFonts w:ascii="Tahoma" w:hAnsi="Tahoma" w:cs="Tahoma"/>
          <w:sz w:val="20"/>
          <w:szCs w:val="20"/>
        </w:rPr>
        <w:t xml:space="preserve"> </w:t>
      </w:r>
      <w:r w:rsidRPr="00771AE7">
        <w:rPr>
          <w:rFonts w:ascii="Tahoma" w:hAnsi="Tahoma" w:cs="Tahoma"/>
          <w:sz w:val="20"/>
          <w:szCs w:val="20"/>
        </w:rPr>
        <w:t xml:space="preserve">por razón atribuible a su parte, situación que califica como infracción administrativa según la causal de imposición de sanción tipificada en el literal b) del artículo 51 de la Ley de Contrataciones del Estado aprobado por Decreto Legislativo Nº 1017, en adelante la Ley </w:t>
      </w:r>
      <w:r>
        <w:rPr>
          <w:rFonts w:ascii="Tahoma" w:hAnsi="Tahoma" w:cs="Tahoma"/>
          <w:sz w:val="20"/>
          <w:szCs w:val="20"/>
        </w:rPr>
        <w:t>norma vigente</w:t>
      </w:r>
      <w:r w:rsidRPr="00771AE7">
        <w:rPr>
          <w:rFonts w:ascii="Tahoma" w:hAnsi="Tahoma" w:cs="Tahoma"/>
          <w:sz w:val="20"/>
          <w:szCs w:val="20"/>
        </w:rPr>
        <w:t xml:space="preserve"> al suscitarse los hechos descritos</w:t>
      </w:r>
      <w:r>
        <w:rPr>
          <w:rFonts w:ascii="Tahoma" w:hAnsi="Tahoma" w:cs="Tahoma"/>
          <w:sz w:val="20"/>
          <w:szCs w:val="20"/>
        </w:rPr>
        <w:t>.</w:t>
      </w:r>
    </w:p>
    <w:p w:rsidR="00A666F0" w:rsidRPr="00771AE7" w:rsidRDefault="00A666F0" w:rsidP="00A666F0">
      <w:pPr>
        <w:pStyle w:val="Prrafodelista"/>
        <w:rPr>
          <w:rFonts w:ascii="Tahoma" w:hAnsi="Tahoma" w:cs="Tahoma"/>
          <w:sz w:val="20"/>
        </w:rPr>
      </w:pPr>
    </w:p>
    <w:p w:rsidR="00A666F0" w:rsidRPr="00771AE7" w:rsidRDefault="00A666F0" w:rsidP="00A666F0">
      <w:pPr>
        <w:pStyle w:val="Prrafodelista"/>
        <w:widowControl/>
        <w:numPr>
          <w:ilvl w:val="0"/>
          <w:numId w:val="7"/>
        </w:numPr>
        <w:suppressAutoHyphens w:val="0"/>
        <w:ind w:left="567" w:hanging="567"/>
        <w:contextualSpacing/>
        <w:jc w:val="both"/>
        <w:rPr>
          <w:rFonts w:ascii="Tahoma" w:hAnsi="Tahoma" w:cs="Tahoma"/>
          <w:sz w:val="20"/>
        </w:rPr>
      </w:pPr>
      <w:r w:rsidRPr="00771AE7">
        <w:rPr>
          <w:rFonts w:ascii="Tahoma" w:hAnsi="Tahoma" w:cs="Tahoma"/>
          <w:sz w:val="20"/>
        </w:rPr>
        <w:t>Para tales efectos, debe tenerse en cuenta que el Tribunal de Contrataciones del Estado tiene a su cargo el conocimiento de los procesos de aplicación de sanción administrativa de suspensión o inhabilitación para contratar con el Estado, en los casos expresamente previstos en el artículo 51 de la Ley, y el artículo 237 del Reglamento.</w:t>
      </w:r>
    </w:p>
    <w:p w:rsidR="00A666F0" w:rsidRPr="00771AE7" w:rsidRDefault="00A666F0" w:rsidP="00A666F0">
      <w:pPr>
        <w:contextualSpacing/>
        <w:jc w:val="both"/>
        <w:rPr>
          <w:rFonts w:ascii="Tahoma" w:hAnsi="Tahoma" w:cs="Tahoma"/>
          <w:sz w:val="20"/>
          <w:szCs w:val="20"/>
        </w:rPr>
      </w:pPr>
    </w:p>
    <w:p w:rsidR="00A666F0" w:rsidRPr="00771AE7" w:rsidRDefault="00A666F0" w:rsidP="00A666F0">
      <w:pPr>
        <w:pStyle w:val="Prrafodelista"/>
        <w:widowControl/>
        <w:numPr>
          <w:ilvl w:val="0"/>
          <w:numId w:val="7"/>
        </w:numPr>
        <w:suppressAutoHyphens w:val="0"/>
        <w:ind w:left="567" w:hanging="567"/>
        <w:contextualSpacing/>
        <w:jc w:val="both"/>
        <w:rPr>
          <w:rFonts w:ascii="Tahoma" w:hAnsi="Tahoma" w:cs="Tahoma"/>
          <w:sz w:val="20"/>
        </w:rPr>
      </w:pPr>
      <w:r w:rsidRPr="00771AE7">
        <w:rPr>
          <w:rFonts w:ascii="Tahoma" w:hAnsi="Tahoma" w:cs="Tahoma"/>
          <w:sz w:val="20"/>
        </w:rPr>
        <w:t>En tal sentido, el artículo 168º del Reglamento dispone que La Entidad podrá resolver el contrato, de conformidad con el inciso c) del artículo 40º de La Ley cuando el Contratista incumpla injustificadamente las obligaciones contractuales, legales o reglamentarias a su cargo, pese a haber sido requerido para ello.</w:t>
      </w:r>
    </w:p>
    <w:p w:rsidR="00A666F0" w:rsidRPr="00771AE7" w:rsidRDefault="00A666F0" w:rsidP="00A666F0">
      <w:pPr>
        <w:pStyle w:val="Prrafodelista"/>
        <w:rPr>
          <w:rFonts w:ascii="Tahoma" w:hAnsi="Tahoma" w:cs="Tahoma"/>
          <w:sz w:val="20"/>
        </w:rPr>
      </w:pPr>
    </w:p>
    <w:p w:rsidR="00A666F0" w:rsidRPr="00771AE7" w:rsidRDefault="00A666F0" w:rsidP="00A666F0">
      <w:pPr>
        <w:pStyle w:val="Prrafodelista"/>
        <w:widowControl/>
        <w:numPr>
          <w:ilvl w:val="0"/>
          <w:numId w:val="7"/>
        </w:numPr>
        <w:suppressAutoHyphens w:val="0"/>
        <w:ind w:left="567" w:hanging="567"/>
        <w:contextualSpacing/>
        <w:jc w:val="both"/>
        <w:rPr>
          <w:rFonts w:ascii="Tahoma" w:hAnsi="Tahoma" w:cs="Tahoma"/>
          <w:sz w:val="20"/>
        </w:rPr>
      </w:pPr>
      <w:r w:rsidRPr="00771AE7">
        <w:rPr>
          <w:rFonts w:ascii="Tahoma" w:hAnsi="Tahoma" w:cs="Tahoma"/>
          <w:sz w:val="20"/>
        </w:rPr>
        <w:t xml:space="preserve">El procedimiento de resolución contractual, cuya observancia es condición necesaria para evaluar la existencia de eventuales responsabilidades de carácter administrativo, se encuentra previsto en el artículo 169º del precitado Reglamento, según el cual en caso de incumplimiento contractual de una de las partes involucradas, la parte que resulte perjudicada con tal hecho requerirá a la otra notarialmente para que satisfaga sus obligaciones en un plazo no mayor a cinco (05) días, bajo apercibimiento de resolver el contrato, siendo que dependiendo del monto contractual y de la complejidad, envergadura o sofisticación de la contratación, La Entidad puede establecer plazos mayores, pero en ningún caso mayor a quince (15) días, plazo este ultimo que se otorgará necesariamente en el caso de obras. Si vencido dicho plazo el incumplimiento continúa, la parte perjudicada resolverá el contrato en forma total o parcial, comunicando mediante carta notarial, la decisión de resolver el contrato. </w:t>
      </w:r>
      <w:r w:rsidRPr="00771AE7">
        <w:rPr>
          <w:rFonts w:ascii="Tahoma" w:hAnsi="Tahoma" w:cs="Tahoma"/>
          <w:b/>
          <w:sz w:val="20"/>
        </w:rPr>
        <w:t xml:space="preserve"> </w:t>
      </w:r>
    </w:p>
    <w:p w:rsidR="00A666F0" w:rsidRPr="00771AE7" w:rsidRDefault="00A666F0" w:rsidP="00A666F0">
      <w:pPr>
        <w:contextualSpacing/>
        <w:jc w:val="both"/>
        <w:rPr>
          <w:rFonts w:ascii="Tahoma" w:hAnsi="Tahoma" w:cs="Tahoma"/>
          <w:sz w:val="20"/>
          <w:szCs w:val="20"/>
        </w:rPr>
      </w:pPr>
    </w:p>
    <w:p w:rsidR="00A666F0" w:rsidRDefault="00A666F0" w:rsidP="00A666F0">
      <w:pPr>
        <w:pStyle w:val="Prrafodelista"/>
        <w:widowControl/>
        <w:numPr>
          <w:ilvl w:val="0"/>
          <w:numId w:val="7"/>
        </w:numPr>
        <w:suppressAutoHyphens w:val="0"/>
        <w:ind w:left="567" w:hanging="567"/>
        <w:contextualSpacing/>
        <w:jc w:val="both"/>
        <w:rPr>
          <w:rFonts w:ascii="Tahoma" w:hAnsi="Tahoma" w:cs="Tahoma"/>
          <w:sz w:val="20"/>
        </w:rPr>
      </w:pPr>
      <w:r w:rsidRPr="00771AE7">
        <w:rPr>
          <w:rFonts w:ascii="Tahoma" w:hAnsi="Tahoma" w:cs="Tahoma"/>
          <w:sz w:val="20"/>
        </w:rPr>
        <w:t xml:space="preserve">Al respecto, como primer punto de análisis, corresponde examinar si La Entidad ha cumplido con el procedimiento de resolución del contrato, previsto en los artículos 168º y 169º del Reglamento. De la lectura de las disposiciones glosadas, se concluye que resulta </w:t>
      </w:r>
      <w:r w:rsidRPr="00771AE7">
        <w:rPr>
          <w:rFonts w:ascii="Tahoma" w:hAnsi="Tahoma" w:cs="Tahoma"/>
          <w:sz w:val="20"/>
        </w:rPr>
        <w:lastRenderedPageBreak/>
        <w:t>imperativo que la Entidad siga el procedimiento descrito y cumpla con las formalidades previstas en la normativa, ello con la finalidad que la resolución contractual sea válida.</w:t>
      </w:r>
    </w:p>
    <w:p w:rsidR="00A666F0" w:rsidRPr="00570673" w:rsidRDefault="00A666F0" w:rsidP="00A666F0">
      <w:pPr>
        <w:pStyle w:val="Prrafodelista"/>
        <w:rPr>
          <w:rFonts w:ascii="Tahoma" w:hAnsi="Tahoma" w:cs="Tahoma"/>
          <w:sz w:val="20"/>
        </w:rPr>
      </w:pPr>
    </w:p>
    <w:p w:rsidR="00A666F0" w:rsidRDefault="00A666F0" w:rsidP="00A666F0">
      <w:pPr>
        <w:pStyle w:val="Prrafodelista"/>
        <w:widowControl/>
        <w:numPr>
          <w:ilvl w:val="0"/>
          <w:numId w:val="7"/>
        </w:numPr>
        <w:suppressAutoHyphens w:val="0"/>
        <w:ind w:left="567" w:hanging="567"/>
        <w:contextualSpacing/>
        <w:jc w:val="both"/>
        <w:rPr>
          <w:rFonts w:ascii="Tahoma" w:hAnsi="Tahoma" w:cs="Tahoma"/>
          <w:sz w:val="20"/>
        </w:rPr>
      </w:pPr>
      <w:r w:rsidRPr="00570673">
        <w:rPr>
          <w:rFonts w:ascii="Tahoma" w:hAnsi="Tahoma" w:cs="Tahoma"/>
          <w:sz w:val="20"/>
        </w:rPr>
        <w:t xml:space="preserve">De la información remitida por la Entidad, se ha verificado que, mediante Carta Notarial </w:t>
      </w:r>
      <w:r w:rsidRPr="00927595">
        <w:rPr>
          <w:rFonts w:ascii="Tahoma" w:hAnsi="Tahoma" w:cs="Tahoma"/>
          <w:sz w:val="20"/>
        </w:rPr>
        <w:t>diligenciado el 06 de marzo de 2011 la Entidad solicita a la Contratista</w:t>
      </w:r>
      <w:r>
        <w:rPr>
          <w:rFonts w:ascii="Tahoma" w:hAnsi="Tahoma" w:cs="Tahoma"/>
          <w:sz w:val="20"/>
        </w:rPr>
        <w:t xml:space="preserve"> el requerimiento del cumplimiento de sus obligaciones contractuales bajo apercibimiento de resolver el contrato, la misma que se remitió a la siguiente dirección:</w:t>
      </w:r>
      <w:r w:rsidRPr="00570673">
        <w:rPr>
          <w:rFonts w:ascii="Tahoma" w:hAnsi="Tahoma" w:cs="Tahoma"/>
          <w:sz w:val="20"/>
        </w:rPr>
        <w:t xml:space="preserve"> </w:t>
      </w:r>
    </w:p>
    <w:p w:rsidR="00A666F0" w:rsidRPr="00570673" w:rsidRDefault="00A666F0" w:rsidP="00A666F0">
      <w:pPr>
        <w:pStyle w:val="Prrafodelista"/>
        <w:rPr>
          <w:rFonts w:ascii="Tahoma" w:hAnsi="Tahoma" w:cs="Tahoma"/>
          <w:sz w:val="20"/>
        </w:rPr>
      </w:pPr>
    </w:p>
    <w:p w:rsidR="00A666F0" w:rsidRPr="00927595" w:rsidRDefault="00A666F0" w:rsidP="00A666F0">
      <w:pPr>
        <w:ind w:left="567"/>
        <w:jc w:val="both"/>
        <w:rPr>
          <w:rFonts w:ascii="Tahoma" w:hAnsi="Tahoma" w:cs="Tahoma"/>
          <w:i/>
          <w:sz w:val="18"/>
          <w:szCs w:val="18"/>
        </w:rPr>
      </w:pPr>
      <w:r w:rsidRPr="00927595">
        <w:rPr>
          <w:rFonts w:ascii="Tahoma" w:hAnsi="Tahoma" w:cs="Tahoma"/>
          <w:i/>
          <w:sz w:val="18"/>
          <w:szCs w:val="18"/>
        </w:rPr>
        <w:t xml:space="preserve">Señor </w:t>
      </w:r>
    </w:p>
    <w:p w:rsidR="00A666F0" w:rsidRPr="00927595" w:rsidRDefault="00A666F0" w:rsidP="00A666F0">
      <w:pPr>
        <w:ind w:left="567"/>
        <w:jc w:val="both"/>
        <w:rPr>
          <w:rFonts w:ascii="Tahoma" w:hAnsi="Tahoma" w:cs="Tahoma"/>
          <w:i/>
          <w:sz w:val="18"/>
          <w:szCs w:val="18"/>
        </w:rPr>
      </w:pPr>
      <w:r w:rsidRPr="00927595">
        <w:rPr>
          <w:rFonts w:ascii="Tahoma" w:hAnsi="Tahoma" w:cs="Tahoma"/>
          <w:i/>
          <w:sz w:val="18"/>
          <w:szCs w:val="18"/>
        </w:rPr>
        <w:t>Renan Aurelio Acuña Ulloa</w:t>
      </w:r>
    </w:p>
    <w:p w:rsidR="00A666F0" w:rsidRPr="00927595" w:rsidRDefault="00A666F0" w:rsidP="00A666F0">
      <w:pPr>
        <w:ind w:left="567"/>
        <w:jc w:val="both"/>
        <w:rPr>
          <w:rFonts w:ascii="Tahoma" w:hAnsi="Tahoma" w:cs="Tahoma"/>
          <w:i/>
          <w:sz w:val="18"/>
          <w:szCs w:val="18"/>
        </w:rPr>
      </w:pPr>
      <w:r w:rsidRPr="00927595">
        <w:rPr>
          <w:rFonts w:ascii="Tahoma" w:hAnsi="Tahoma" w:cs="Tahoma"/>
          <w:i/>
          <w:sz w:val="18"/>
          <w:szCs w:val="18"/>
        </w:rPr>
        <w:t>Representante Legal de la Empresa Consorcio Marina</w:t>
      </w:r>
    </w:p>
    <w:p w:rsidR="00A666F0" w:rsidRPr="00570673" w:rsidRDefault="00A666F0" w:rsidP="00A666F0">
      <w:pPr>
        <w:ind w:left="567"/>
        <w:jc w:val="both"/>
        <w:rPr>
          <w:rFonts w:ascii="Tahoma" w:hAnsi="Tahoma" w:cs="Tahoma"/>
          <w:b/>
          <w:i/>
          <w:sz w:val="18"/>
          <w:szCs w:val="18"/>
          <w:u w:val="single"/>
        </w:rPr>
      </w:pPr>
      <w:r w:rsidRPr="00570673">
        <w:rPr>
          <w:rFonts w:ascii="Tahoma" w:hAnsi="Tahoma" w:cs="Tahoma"/>
          <w:b/>
          <w:i/>
          <w:sz w:val="18"/>
          <w:szCs w:val="18"/>
          <w:u w:val="single"/>
        </w:rPr>
        <w:t>Domicilio Legal:Av. 26 de marzo Nº 368-Florencia de Mora-Trujillo</w:t>
      </w:r>
    </w:p>
    <w:p w:rsidR="00A666F0" w:rsidRPr="00927595" w:rsidRDefault="00A666F0" w:rsidP="00A666F0">
      <w:pPr>
        <w:jc w:val="both"/>
        <w:rPr>
          <w:rFonts w:ascii="Tahoma" w:hAnsi="Tahoma" w:cs="Tahoma"/>
          <w:i/>
          <w:sz w:val="18"/>
          <w:szCs w:val="18"/>
        </w:rPr>
      </w:pPr>
    </w:p>
    <w:p w:rsidR="00A666F0" w:rsidRPr="00927595" w:rsidRDefault="00A666F0" w:rsidP="00A666F0">
      <w:pPr>
        <w:ind w:left="567"/>
        <w:jc w:val="both"/>
        <w:rPr>
          <w:rFonts w:ascii="Tahoma" w:hAnsi="Tahoma" w:cs="Tahoma"/>
          <w:i/>
          <w:sz w:val="18"/>
          <w:szCs w:val="18"/>
        </w:rPr>
      </w:pPr>
      <w:r w:rsidRPr="00927595">
        <w:rPr>
          <w:rFonts w:ascii="Tahoma" w:hAnsi="Tahoma" w:cs="Tahoma"/>
          <w:i/>
          <w:sz w:val="18"/>
          <w:szCs w:val="18"/>
        </w:rPr>
        <w:t>Asunto: Comunica aplicación de penalidades por retraso injustificado y otros</w:t>
      </w:r>
    </w:p>
    <w:p w:rsidR="00A666F0" w:rsidRPr="00927595" w:rsidRDefault="00A666F0" w:rsidP="00A666F0">
      <w:pPr>
        <w:ind w:left="567"/>
        <w:jc w:val="both"/>
        <w:rPr>
          <w:rFonts w:ascii="Tahoma" w:hAnsi="Tahoma" w:cs="Tahoma"/>
          <w:i/>
          <w:sz w:val="18"/>
          <w:szCs w:val="18"/>
        </w:rPr>
      </w:pPr>
      <w:r w:rsidRPr="00927595">
        <w:rPr>
          <w:rFonts w:ascii="Tahoma" w:hAnsi="Tahoma" w:cs="Tahoma"/>
          <w:i/>
          <w:sz w:val="18"/>
          <w:szCs w:val="18"/>
        </w:rPr>
        <w:t>Ref: Contrato de Ejecución de Obra</w:t>
      </w:r>
    </w:p>
    <w:p w:rsidR="00A666F0" w:rsidRPr="00570673" w:rsidRDefault="00A666F0" w:rsidP="00A666F0">
      <w:pPr>
        <w:rPr>
          <w:rFonts w:ascii="Tahoma" w:hAnsi="Tahoma" w:cs="Tahoma"/>
          <w:sz w:val="20"/>
          <w:szCs w:val="20"/>
        </w:rPr>
      </w:pPr>
    </w:p>
    <w:p w:rsidR="00A666F0" w:rsidRDefault="00A666F0" w:rsidP="00A666F0">
      <w:pPr>
        <w:pStyle w:val="Prrafodelista"/>
        <w:widowControl/>
        <w:numPr>
          <w:ilvl w:val="0"/>
          <w:numId w:val="7"/>
        </w:numPr>
        <w:suppressAutoHyphens w:val="0"/>
        <w:ind w:left="567" w:hanging="567"/>
        <w:contextualSpacing/>
        <w:jc w:val="both"/>
        <w:rPr>
          <w:rFonts w:ascii="Tahoma" w:hAnsi="Tahoma" w:cs="Tahoma"/>
          <w:sz w:val="20"/>
        </w:rPr>
      </w:pPr>
      <w:r>
        <w:rPr>
          <w:rFonts w:ascii="Tahoma" w:hAnsi="Tahoma" w:cs="Tahoma"/>
          <w:sz w:val="20"/>
        </w:rPr>
        <w:t>De otro lado, mediante Carta Notarial, diligenciado el 15 de mayo de 2010</w:t>
      </w:r>
      <w:r w:rsidRPr="00927595">
        <w:rPr>
          <w:rFonts w:ascii="Tahoma" w:hAnsi="Tahoma" w:cs="Tahoma"/>
          <w:sz w:val="20"/>
        </w:rPr>
        <w:t>, la Entidad resolvió el Contrato de Ejecución de Obra</w:t>
      </w:r>
      <w:r>
        <w:rPr>
          <w:rFonts w:ascii="Tahoma" w:hAnsi="Tahoma" w:cs="Tahoma"/>
          <w:sz w:val="20"/>
        </w:rPr>
        <w:t xml:space="preserve"> suscrito con la Contratista, y le remitió la misma a la siguiente dirección:</w:t>
      </w:r>
    </w:p>
    <w:p w:rsidR="00A666F0" w:rsidRDefault="00A666F0" w:rsidP="00A666F0">
      <w:pPr>
        <w:contextualSpacing/>
        <w:jc w:val="both"/>
        <w:rPr>
          <w:rFonts w:ascii="Tahoma" w:hAnsi="Tahoma" w:cs="Tahoma"/>
          <w:sz w:val="20"/>
          <w:szCs w:val="20"/>
        </w:rPr>
      </w:pPr>
    </w:p>
    <w:p w:rsidR="00A666F0" w:rsidRPr="00927595" w:rsidRDefault="00A666F0" w:rsidP="00A666F0">
      <w:pPr>
        <w:ind w:left="567"/>
        <w:jc w:val="both"/>
        <w:rPr>
          <w:rFonts w:ascii="Tahoma" w:hAnsi="Tahoma" w:cs="Tahoma"/>
          <w:i/>
          <w:sz w:val="18"/>
          <w:szCs w:val="18"/>
        </w:rPr>
      </w:pPr>
      <w:r>
        <w:rPr>
          <w:rFonts w:ascii="Tahoma" w:hAnsi="Tahoma" w:cs="Tahoma"/>
          <w:i/>
          <w:sz w:val="18"/>
          <w:szCs w:val="18"/>
        </w:rPr>
        <w:t>Señores</w:t>
      </w:r>
    </w:p>
    <w:p w:rsidR="00A666F0" w:rsidRPr="00927595" w:rsidRDefault="00A666F0" w:rsidP="00A666F0">
      <w:pPr>
        <w:ind w:left="567"/>
        <w:jc w:val="both"/>
        <w:rPr>
          <w:rFonts w:ascii="Tahoma" w:hAnsi="Tahoma" w:cs="Tahoma"/>
          <w:i/>
          <w:sz w:val="18"/>
          <w:szCs w:val="18"/>
        </w:rPr>
      </w:pPr>
      <w:r>
        <w:rPr>
          <w:rFonts w:ascii="Tahoma" w:hAnsi="Tahoma" w:cs="Tahoma"/>
          <w:i/>
          <w:sz w:val="18"/>
          <w:szCs w:val="18"/>
        </w:rPr>
        <w:t>CONSORCIO MARINA</w:t>
      </w:r>
    </w:p>
    <w:p w:rsidR="00A666F0" w:rsidRPr="00927595" w:rsidRDefault="00A666F0" w:rsidP="00A666F0">
      <w:pPr>
        <w:ind w:left="567"/>
        <w:jc w:val="both"/>
        <w:rPr>
          <w:rFonts w:ascii="Tahoma" w:hAnsi="Tahoma" w:cs="Tahoma"/>
          <w:i/>
          <w:sz w:val="18"/>
          <w:szCs w:val="18"/>
        </w:rPr>
      </w:pPr>
      <w:r>
        <w:rPr>
          <w:rFonts w:ascii="Tahoma" w:hAnsi="Tahoma" w:cs="Tahoma"/>
          <w:i/>
          <w:sz w:val="18"/>
          <w:szCs w:val="18"/>
        </w:rPr>
        <w:t>RUC Nº 20482308067</w:t>
      </w:r>
    </w:p>
    <w:p w:rsidR="00A666F0" w:rsidRPr="00570673" w:rsidRDefault="00A666F0" w:rsidP="00A666F0">
      <w:pPr>
        <w:ind w:left="567"/>
        <w:jc w:val="both"/>
        <w:rPr>
          <w:rFonts w:ascii="Tahoma" w:hAnsi="Tahoma" w:cs="Tahoma"/>
          <w:b/>
          <w:i/>
          <w:sz w:val="18"/>
          <w:szCs w:val="18"/>
          <w:u w:val="single"/>
        </w:rPr>
      </w:pPr>
      <w:r w:rsidRPr="00570673">
        <w:rPr>
          <w:rFonts w:ascii="Tahoma" w:hAnsi="Tahoma" w:cs="Tahoma"/>
          <w:b/>
          <w:i/>
          <w:sz w:val="18"/>
          <w:szCs w:val="18"/>
          <w:u w:val="single"/>
        </w:rPr>
        <w:t>Av. 26 de marzo Nº 368-Florencia de Mora-Provincia de Trujillo</w:t>
      </w:r>
    </w:p>
    <w:p w:rsidR="00A666F0" w:rsidRPr="00927595" w:rsidRDefault="00A666F0" w:rsidP="00A666F0">
      <w:pPr>
        <w:ind w:left="567"/>
        <w:jc w:val="both"/>
        <w:rPr>
          <w:rFonts w:ascii="Tahoma" w:hAnsi="Tahoma" w:cs="Tahoma"/>
          <w:i/>
          <w:sz w:val="18"/>
          <w:szCs w:val="18"/>
        </w:rPr>
      </w:pPr>
      <w:r>
        <w:rPr>
          <w:rFonts w:ascii="Tahoma" w:hAnsi="Tahoma" w:cs="Tahoma"/>
          <w:i/>
          <w:sz w:val="18"/>
          <w:szCs w:val="18"/>
        </w:rPr>
        <w:t>Presente.-</w:t>
      </w:r>
    </w:p>
    <w:p w:rsidR="00A666F0" w:rsidRPr="00927595" w:rsidRDefault="00A666F0" w:rsidP="00A666F0">
      <w:pPr>
        <w:ind w:left="567"/>
        <w:jc w:val="both"/>
        <w:rPr>
          <w:rFonts w:ascii="Tahoma" w:hAnsi="Tahoma" w:cs="Tahoma"/>
          <w:i/>
          <w:sz w:val="18"/>
          <w:szCs w:val="18"/>
        </w:rPr>
      </w:pPr>
    </w:p>
    <w:p w:rsidR="00A666F0" w:rsidRPr="00927595" w:rsidRDefault="00A666F0" w:rsidP="00A666F0">
      <w:pPr>
        <w:ind w:left="567"/>
        <w:jc w:val="both"/>
        <w:rPr>
          <w:rFonts w:ascii="Tahoma" w:hAnsi="Tahoma" w:cs="Tahoma"/>
          <w:i/>
          <w:sz w:val="18"/>
          <w:szCs w:val="18"/>
        </w:rPr>
      </w:pPr>
      <w:r w:rsidRPr="00927595">
        <w:rPr>
          <w:rFonts w:ascii="Tahoma" w:hAnsi="Tahoma" w:cs="Tahoma"/>
          <w:i/>
          <w:sz w:val="18"/>
          <w:szCs w:val="18"/>
        </w:rPr>
        <w:t xml:space="preserve">Asunto: Comunica </w:t>
      </w:r>
      <w:r>
        <w:rPr>
          <w:rFonts w:ascii="Tahoma" w:hAnsi="Tahoma" w:cs="Tahoma"/>
          <w:i/>
          <w:sz w:val="18"/>
          <w:szCs w:val="18"/>
        </w:rPr>
        <w:t>resolución de contrato</w:t>
      </w:r>
    </w:p>
    <w:p w:rsidR="00A666F0" w:rsidRPr="00927595" w:rsidRDefault="00A666F0" w:rsidP="00A666F0">
      <w:pPr>
        <w:ind w:left="567"/>
        <w:jc w:val="both"/>
        <w:rPr>
          <w:rFonts w:ascii="Tahoma" w:hAnsi="Tahoma" w:cs="Tahoma"/>
          <w:i/>
          <w:sz w:val="18"/>
          <w:szCs w:val="18"/>
        </w:rPr>
      </w:pPr>
      <w:r w:rsidRPr="00927595">
        <w:rPr>
          <w:rFonts w:ascii="Tahoma" w:hAnsi="Tahoma" w:cs="Tahoma"/>
          <w:i/>
          <w:sz w:val="18"/>
          <w:szCs w:val="18"/>
        </w:rPr>
        <w:t>Ref: Contrato de Ejecución de Obra</w:t>
      </w:r>
    </w:p>
    <w:p w:rsidR="00A666F0" w:rsidRPr="009143AA" w:rsidRDefault="00A666F0" w:rsidP="00A666F0">
      <w:pPr>
        <w:contextualSpacing/>
        <w:jc w:val="both"/>
        <w:rPr>
          <w:rFonts w:ascii="Tahoma" w:hAnsi="Tahoma" w:cs="Tahoma"/>
          <w:sz w:val="20"/>
          <w:szCs w:val="20"/>
        </w:rPr>
      </w:pPr>
    </w:p>
    <w:p w:rsidR="00A666F0" w:rsidRDefault="00A666F0" w:rsidP="00A666F0">
      <w:pPr>
        <w:pStyle w:val="Prrafodelista"/>
        <w:widowControl/>
        <w:numPr>
          <w:ilvl w:val="0"/>
          <w:numId w:val="7"/>
        </w:numPr>
        <w:suppressAutoHyphens w:val="0"/>
        <w:ind w:left="567" w:hanging="567"/>
        <w:contextualSpacing/>
        <w:jc w:val="both"/>
        <w:rPr>
          <w:rFonts w:ascii="Tahoma" w:hAnsi="Tahoma" w:cs="Tahoma"/>
          <w:sz w:val="20"/>
        </w:rPr>
      </w:pPr>
      <w:r>
        <w:rPr>
          <w:rFonts w:ascii="Tahoma" w:hAnsi="Tahoma" w:cs="Tahoma"/>
          <w:sz w:val="20"/>
        </w:rPr>
        <w:t xml:space="preserve">Sin embargo, cabe señalar que la dirección domiciliaria consignada en las Cartas Notariales mencionadas a fin de requerir el cumplimiento de las obligaciones contractuales y comunicar la resolución del contrato no es aquella que consignó el Consorcio Marina como suyo, toda vez que según el Contrato de </w:t>
      </w:r>
      <w:r w:rsidRPr="00927595">
        <w:rPr>
          <w:rFonts w:ascii="Tahoma" w:hAnsi="Tahoma" w:cs="Tahoma"/>
          <w:sz w:val="20"/>
        </w:rPr>
        <w:t>Ejecución de Obra a Suma Alzada Proceso de Selección Adjudicación Directa Publica Nº 001-2009-MDA/CE, para la ejecución de la Obra: “Mejoramiento y Construcción del Puesto de Salud del Distrito de Angasmarca-Santiago de Chuco”</w:t>
      </w:r>
      <w:r>
        <w:rPr>
          <w:rFonts w:ascii="Tahoma" w:hAnsi="Tahoma" w:cs="Tahoma"/>
          <w:sz w:val="20"/>
        </w:rPr>
        <w:t>, suscrito con él, establece que la dirección del mismo se encuentra ubicado en el Jr. Bolívar Nº 576 Of 5 Distrito y Provincia de Trujillo, departamento de La Libertad.</w:t>
      </w:r>
    </w:p>
    <w:p w:rsidR="00A666F0" w:rsidRDefault="00A666F0" w:rsidP="00A666F0">
      <w:pPr>
        <w:pStyle w:val="Prrafodelista"/>
        <w:ind w:left="567"/>
        <w:contextualSpacing/>
        <w:jc w:val="both"/>
        <w:rPr>
          <w:rFonts w:ascii="Tahoma" w:hAnsi="Tahoma" w:cs="Tahoma"/>
          <w:sz w:val="20"/>
        </w:rPr>
      </w:pPr>
    </w:p>
    <w:p w:rsidR="00A666F0" w:rsidRPr="005B614A" w:rsidRDefault="00A666F0" w:rsidP="005B614A">
      <w:pPr>
        <w:pStyle w:val="Prrafodelista"/>
        <w:widowControl/>
        <w:numPr>
          <w:ilvl w:val="0"/>
          <w:numId w:val="7"/>
        </w:numPr>
        <w:suppressAutoHyphens w:val="0"/>
        <w:ind w:left="567" w:hanging="567"/>
        <w:contextualSpacing/>
        <w:jc w:val="both"/>
        <w:rPr>
          <w:rFonts w:ascii="Tahoma" w:hAnsi="Tahoma" w:cs="Tahoma"/>
          <w:sz w:val="20"/>
        </w:rPr>
      </w:pPr>
      <w:r w:rsidRPr="00C577C5">
        <w:rPr>
          <w:rFonts w:ascii="Tahoma" w:hAnsi="Tahoma" w:cs="Tahoma"/>
          <w:sz w:val="20"/>
        </w:rPr>
        <w:t xml:space="preserve">Sobre el particular, cabe precisar que, en vista de que ni la Ley de Contrataciones del Estado ni su Reglamento han contemplado un régimen aplicable para la notificación de las comunicaciones que realiza la Entidad a efectos de </w:t>
      </w:r>
      <w:r>
        <w:rPr>
          <w:rFonts w:ascii="Tahoma" w:hAnsi="Tahoma" w:cs="Tahoma"/>
          <w:sz w:val="20"/>
        </w:rPr>
        <w:t>efectuar las notificaciones al Contratista y en el presente caso, al Consorcio</w:t>
      </w:r>
      <w:r w:rsidRPr="00C577C5">
        <w:rPr>
          <w:rFonts w:ascii="Tahoma" w:hAnsi="Tahoma" w:cs="Tahoma"/>
          <w:sz w:val="20"/>
        </w:rPr>
        <w:t>, y en virtud de lo establecido en el numeral 2 del Artículo II del Título Preliminar de la Ley № 27444, Ley del Procedimiento Administrativo General</w:t>
      </w:r>
      <w:r w:rsidRPr="000B3ED9">
        <w:rPr>
          <w:rStyle w:val="Refdenotaalpie"/>
          <w:sz w:val="20"/>
        </w:rPr>
        <w:footnoteReference w:id="2"/>
      </w:r>
      <w:r w:rsidRPr="00C577C5">
        <w:rPr>
          <w:rFonts w:ascii="Tahoma" w:hAnsi="Tahoma" w:cs="Tahoma"/>
          <w:sz w:val="20"/>
        </w:rPr>
        <w:t>, corresponde aplicar de manera supletoria al presente caso</w:t>
      </w:r>
      <w:r>
        <w:rPr>
          <w:rFonts w:ascii="Tahoma" w:hAnsi="Tahoma" w:cs="Tahoma"/>
          <w:sz w:val="20"/>
        </w:rPr>
        <w:t xml:space="preserve"> lo </w:t>
      </w:r>
      <w:r>
        <w:rPr>
          <w:rFonts w:ascii="Tahoma" w:hAnsi="Tahoma" w:cs="Tahoma"/>
          <w:sz w:val="20"/>
        </w:rPr>
        <w:lastRenderedPageBreak/>
        <w:t xml:space="preserve">dispuesto en el artículo 20,  21 y 22 </w:t>
      </w:r>
      <w:r w:rsidRPr="00C577C5">
        <w:rPr>
          <w:rFonts w:ascii="Tahoma" w:hAnsi="Tahoma" w:cs="Tahoma"/>
          <w:sz w:val="20"/>
        </w:rPr>
        <w:t>de esta última</w:t>
      </w:r>
      <w:r w:rsidRPr="000B3ED9">
        <w:rPr>
          <w:rStyle w:val="Refdenotaalpie"/>
          <w:sz w:val="20"/>
        </w:rPr>
        <w:footnoteReference w:id="3"/>
      </w:r>
      <w:r w:rsidRPr="00C577C5">
        <w:rPr>
          <w:rFonts w:ascii="Tahoma" w:hAnsi="Tahoma" w:cs="Tahoma"/>
          <w:sz w:val="20"/>
        </w:rPr>
        <w:t>, en cuya virtud existe un orden de prelación dentro de las modalidades de notificación</w:t>
      </w:r>
      <w:r>
        <w:rPr>
          <w:rFonts w:ascii="Tahoma" w:hAnsi="Tahoma" w:cs="Tahoma"/>
          <w:sz w:val="20"/>
        </w:rPr>
        <w:t>, así como el lugar donde se hará dicha notificación y la precisión de cómo se producirá la misma en caso exista una pluralidad de interesados,</w:t>
      </w:r>
      <w:r w:rsidRPr="00C577C5">
        <w:rPr>
          <w:rFonts w:ascii="Tahoma" w:hAnsi="Tahoma" w:cs="Tahoma"/>
          <w:sz w:val="20"/>
        </w:rPr>
        <w:t xml:space="preserve"> cuya inobservancia acarrea su nulidad y que contempla</w:t>
      </w:r>
      <w:r>
        <w:rPr>
          <w:rFonts w:ascii="Tahoma" w:hAnsi="Tahoma" w:cs="Tahoma"/>
          <w:sz w:val="20"/>
        </w:rPr>
        <w:t>n</w:t>
      </w:r>
      <w:r w:rsidRPr="00C577C5">
        <w:rPr>
          <w:rFonts w:ascii="Tahoma" w:hAnsi="Tahoma" w:cs="Tahoma"/>
          <w:sz w:val="20"/>
        </w:rPr>
        <w:t xml:space="preserve"> lo siguiente</w:t>
      </w:r>
      <w:r w:rsidRPr="000B3ED9">
        <w:rPr>
          <w:rStyle w:val="Refdenotaalpie"/>
          <w:sz w:val="20"/>
        </w:rPr>
        <w:footnoteReference w:id="4"/>
      </w:r>
      <w:r w:rsidR="005B614A">
        <w:rPr>
          <w:rFonts w:ascii="Tahoma" w:hAnsi="Tahoma" w:cs="Tahoma"/>
          <w:sz w:val="20"/>
        </w:rPr>
        <w:t>.</w:t>
      </w:r>
    </w:p>
    <w:p w:rsidR="00A666F0" w:rsidRPr="000B3ED9" w:rsidRDefault="00A666F0" w:rsidP="00A666F0">
      <w:pPr>
        <w:tabs>
          <w:tab w:val="num" w:pos="567"/>
        </w:tabs>
        <w:ind w:left="567" w:hanging="567"/>
        <w:jc w:val="both"/>
        <w:rPr>
          <w:rFonts w:ascii="Tahoma" w:hAnsi="Tahoma" w:cs="Tahoma"/>
          <w:sz w:val="20"/>
          <w:szCs w:val="20"/>
        </w:rPr>
      </w:pPr>
    </w:p>
    <w:p w:rsidR="00A666F0" w:rsidRPr="000B3ED9" w:rsidRDefault="0009109D" w:rsidP="00A666F0">
      <w:pPr>
        <w:tabs>
          <w:tab w:val="num" w:pos="567"/>
        </w:tabs>
        <w:ind w:left="567" w:hanging="567"/>
        <w:jc w:val="both"/>
        <w:rPr>
          <w:rFonts w:ascii="Tahoma" w:hAnsi="Tahoma" w:cs="Tahoma"/>
          <w:sz w:val="20"/>
          <w:szCs w:val="20"/>
        </w:rPr>
      </w:pPr>
      <w:r w:rsidRPr="0009109D">
        <w:rPr>
          <w:rFonts w:ascii="Tahoma" w:hAnsi="Tahoma" w:cs="Tahoma"/>
          <w:noProof/>
        </w:rPr>
        <w:pict>
          <v:rect id="_x0000_s1028" style="position:absolute;left:0;text-align:left;margin-left:38.75pt;margin-top:4.2pt;width:341.25pt;height:217.3pt;z-index:251663360">
            <v:textbox style="mso-next-textbox:#_x0000_s1028">
              <w:txbxContent>
                <w:p w:rsidR="00A666F0" w:rsidRDefault="00A666F0" w:rsidP="00A666F0">
                  <w:pPr>
                    <w:tabs>
                      <w:tab w:val="num" w:pos="567"/>
                    </w:tabs>
                    <w:jc w:val="both"/>
                    <w:rPr>
                      <w:rFonts w:ascii="Tahoma" w:hAnsi="Tahoma" w:cs="Tahoma"/>
                      <w:b/>
                      <w:sz w:val="18"/>
                      <w:szCs w:val="18"/>
                    </w:rPr>
                  </w:pPr>
                  <w:r w:rsidRPr="00041ED2">
                    <w:rPr>
                      <w:rFonts w:ascii="Tahoma" w:hAnsi="Tahoma" w:cs="Tahoma"/>
                      <w:b/>
                      <w:sz w:val="18"/>
                      <w:szCs w:val="18"/>
                    </w:rPr>
                    <w:t>Artículo 20.- Modalidades de Notificación</w:t>
                  </w:r>
                </w:p>
                <w:p w:rsidR="00A666F0" w:rsidRPr="00041ED2" w:rsidRDefault="00A666F0" w:rsidP="00A666F0">
                  <w:pPr>
                    <w:tabs>
                      <w:tab w:val="num" w:pos="567"/>
                    </w:tabs>
                    <w:jc w:val="both"/>
                    <w:rPr>
                      <w:rFonts w:ascii="Tahoma" w:hAnsi="Tahoma" w:cs="Tahoma"/>
                      <w:b/>
                      <w:sz w:val="18"/>
                      <w:szCs w:val="18"/>
                    </w:rPr>
                  </w:pPr>
                </w:p>
                <w:p w:rsidR="00A666F0" w:rsidRDefault="00A666F0" w:rsidP="00A666F0">
                  <w:pPr>
                    <w:tabs>
                      <w:tab w:val="num" w:pos="567"/>
                    </w:tabs>
                    <w:jc w:val="both"/>
                    <w:rPr>
                      <w:rFonts w:ascii="Tahoma" w:hAnsi="Tahoma" w:cs="Tahoma"/>
                      <w:sz w:val="18"/>
                      <w:szCs w:val="18"/>
                    </w:rPr>
                  </w:pPr>
                  <w:r w:rsidRPr="00041ED2">
                    <w:rPr>
                      <w:rFonts w:ascii="Tahoma" w:hAnsi="Tahoma" w:cs="Tahoma"/>
                      <w:sz w:val="18"/>
                      <w:szCs w:val="18"/>
                    </w:rPr>
                    <w:t>20.1 Las notificaciones serán efectuadas a través de las siguientes modalidades, según este respectivo orden de prelación:</w:t>
                  </w:r>
                </w:p>
                <w:p w:rsidR="00A666F0" w:rsidRPr="00041ED2" w:rsidRDefault="00A666F0" w:rsidP="00A666F0">
                  <w:pPr>
                    <w:tabs>
                      <w:tab w:val="num" w:pos="567"/>
                    </w:tabs>
                    <w:jc w:val="both"/>
                    <w:rPr>
                      <w:rFonts w:ascii="Tahoma" w:hAnsi="Tahoma" w:cs="Tahoma"/>
                      <w:sz w:val="18"/>
                      <w:szCs w:val="18"/>
                    </w:rPr>
                  </w:pPr>
                </w:p>
                <w:p w:rsidR="00A666F0" w:rsidRPr="00041ED2" w:rsidRDefault="00A666F0" w:rsidP="00A666F0">
                  <w:pPr>
                    <w:tabs>
                      <w:tab w:val="num" w:pos="567"/>
                    </w:tabs>
                    <w:ind w:left="426"/>
                    <w:jc w:val="both"/>
                    <w:rPr>
                      <w:rFonts w:ascii="Tahoma" w:hAnsi="Tahoma" w:cs="Tahoma"/>
                      <w:sz w:val="18"/>
                      <w:szCs w:val="18"/>
                    </w:rPr>
                  </w:pPr>
                  <w:r w:rsidRPr="00041ED2">
                    <w:rPr>
                      <w:rFonts w:ascii="Tahoma" w:hAnsi="Tahoma" w:cs="Tahoma"/>
                      <w:sz w:val="18"/>
                      <w:szCs w:val="18"/>
                    </w:rPr>
                    <w:t>20.1.1 Notificación personal al administrado interesado o afectado por el acto, en su domicilio.</w:t>
                  </w:r>
                </w:p>
                <w:p w:rsidR="00A666F0" w:rsidRPr="005F5C7F" w:rsidRDefault="00A666F0" w:rsidP="00A666F0">
                  <w:pPr>
                    <w:tabs>
                      <w:tab w:val="num" w:pos="567"/>
                    </w:tabs>
                    <w:ind w:left="426"/>
                    <w:jc w:val="both"/>
                    <w:rPr>
                      <w:rFonts w:ascii="Tahoma" w:hAnsi="Tahoma" w:cs="Tahoma"/>
                      <w:sz w:val="18"/>
                      <w:szCs w:val="18"/>
                    </w:rPr>
                  </w:pPr>
                  <w:r w:rsidRPr="00041ED2">
                    <w:rPr>
                      <w:rFonts w:ascii="Tahoma" w:hAnsi="Tahoma" w:cs="Tahoma"/>
                      <w:sz w:val="18"/>
                      <w:szCs w:val="18"/>
                    </w:rPr>
                    <w:t>20.1.2 Mediante telegrama, correo certificado, telefax; o cualquier otro medio que permita comprobar fehacientemente su acuse de recibo y quien lo recibe, siempre que el empleo de cualquiera de estos medios hubiese sido solicitado expresamente por el administrado.</w:t>
                  </w:r>
                </w:p>
                <w:p w:rsidR="00A666F0" w:rsidRDefault="00A666F0" w:rsidP="00A666F0">
                  <w:pPr>
                    <w:tabs>
                      <w:tab w:val="num" w:pos="567"/>
                    </w:tabs>
                    <w:ind w:left="426"/>
                    <w:jc w:val="both"/>
                    <w:rPr>
                      <w:rFonts w:ascii="Tahoma" w:hAnsi="Tahoma" w:cs="Tahoma"/>
                      <w:sz w:val="18"/>
                      <w:szCs w:val="18"/>
                    </w:rPr>
                  </w:pPr>
                  <w:r w:rsidRPr="00041ED2">
                    <w:rPr>
                      <w:rFonts w:ascii="Tahoma" w:hAnsi="Tahoma" w:cs="Tahoma"/>
                      <w:sz w:val="18"/>
                      <w:szCs w:val="18"/>
                    </w:rPr>
                    <w:t>20.1.3 Por publicación en el Diario Oficial y en uno de los diarios de mayor circulación en el territorio nacional, salvo disposición distinta de la ley.</w:t>
                  </w:r>
                </w:p>
                <w:p w:rsidR="00A666F0" w:rsidRPr="00041ED2" w:rsidRDefault="00A666F0" w:rsidP="00A666F0">
                  <w:pPr>
                    <w:tabs>
                      <w:tab w:val="num" w:pos="567"/>
                    </w:tabs>
                    <w:ind w:left="426"/>
                    <w:jc w:val="both"/>
                    <w:rPr>
                      <w:rFonts w:ascii="Tahoma" w:hAnsi="Tahoma" w:cs="Tahoma"/>
                      <w:sz w:val="18"/>
                      <w:szCs w:val="18"/>
                    </w:rPr>
                  </w:pPr>
                </w:p>
                <w:p w:rsidR="00A666F0" w:rsidRPr="00041ED2" w:rsidRDefault="00A666F0" w:rsidP="00A666F0">
                  <w:pPr>
                    <w:tabs>
                      <w:tab w:val="num" w:pos="567"/>
                    </w:tabs>
                    <w:jc w:val="both"/>
                    <w:rPr>
                      <w:rFonts w:ascii="Tahoma" w:hAnsi="Tahoma" w:cs="Tahoma"/>
                      <w:sz w:val="18"/>
                      <w:szCs w:val="18"/>
                    </w:rPr>
                  </w:pPr>
                  <w:r w:rsidRPr="00041ED2">
                    <w:rPr>
                      <w:rFonts w:ascii="Tahoma" w:hAnsi="Tahoma" w:cs="Tahoma"/>
                      <w:sz w:val="18"/>
                      <w:szCs w:val="18"/>
                    </w:rPr>
                    <w:t>20.2 La autoridad no podrá suplir alguna modalidad con otra, bajo sanción de nulidad de la notificación. Podrá acudir complementariamente a aquellas u otras, si así lo estimare conveniente para mejorar las posibilidades de participación de los administrados.</w:t>
                  </w:r>
                </w:p>
                <w:p w:rsidR="00A666F0" w:rsidRPr="00041ED2" w:rsidRDefault="00A666F0" w:rsidP="00A666F0">
                  <w:pPr>
                    <w:pStyle w:val="Textonotapie"/>
                    <w:jc w:val="both"/>
                    <w:rPr>
                      <w:rFonts w:ascii="Tahoma" w:hAnsi="Tahoma" w:cs="Tahoma"/>
                      <w:sz w:val="18"/>
                      <w:szCs w:val="18"/>
                    </w:rPr>
                  </w:pPr>
                  <w:r w:rsidRPr="00041ED2">
                    <w:rPr>
                      <w:rFonts w:ascii="Tahoma" w:hAnsi="Tahoma" w:cs="Tahoma"/>
                      <w:sz w:val="18"/>
                      <w:szCs w:val="18"/>
                    </w:rPr>
                    <w:t xml:space="preserve"> […]</w:t>
                  </w:r>
                </w:p>
                <w:p w:rsidR="00A666F0" w:rsidRPr="005067D5" w:rsidRDefault="00A666F0" w:rsidP="00A666F0">
                  <w:pPr>
                    <w:tabs>
                      <w:tab w:val="num" w:pos="567"/>
                    </w:tabs>
                    <w:jc w:val="both"/>
                    <w:rPr>
                      <w:rFonts w:ascii="Tahoma" w:hAnsi="Tahoma" w:cs="Tahoma"/>
                      <w:i/>
                    </w:rPr>
                  </w:pPr>
                </w:p>
                <w:p w:rsidR="00A666F0" w:rsidRDefault="00A666F0" w:rsidP="00A666F0"/>
                <w:p w:rsidR="00A666F0" w:rsidRDefault="00A666F0" w:rsidP="00A666F0"/>
              </w:txbxContent>
            </v:textbox>
          </v:rect>
        </w:pict>
      </w:r>
    </w:p>
    <w:p w:rsidR="00A666F0" w:rsidRPr="000B3ED9" w:rsidRDefault="00A666F0" w:rsidP="00A666F0">
      <w:pPr>
        <w:tabs>
          <w:tab w:val="num" w:pos="567"/>
        </w:tabs>
        <w:ind w:left="567" w:hanging="567"/>
        <w:jc w:val="both"/>
        <w:rPr>
          <w:rFonts w:ascii="Tahoma" w:hAnsi="Tahoma" w:cs="Tahoma"/>
          <w:sz w:val="20"/>
          <w:szCs w:val="20"/>
        </w:rPr>
      </w:pPr>
    </w:p>
    <w:p w:rsidR="00A666F0" w:rsidRPr="000B3ED9" w:rsidRDefault="00A666F0" w:rsidP="00A666F0">
      <w:pPr>
        <w:tabs>
          <w:tab w:val="num" w:pos="567"/>
        </w:tabs>
        <w:ind w:left="567" w:hanging="567"/>
        <w:jc w:val="both"/>
        <w:rPr>
          <w:rFonts w:ascii="Tahoma" w:hAnsi="Tahoma" w:cs="Tahoma"/>
          <w:sz w:val="20"/>
          <w:szCs w:val="20"/>
        </w:rPr>
      </w:pPr>
    </w:p>
    <w:p w:rsidR="00A666F0" w:rsidRPr="000B3ED9" w:rsidRDefault="00A666F0" w:rsidP="00A666F0">
      <w:pPr>
        <w:tabs>
          <w:tab w:val="num" w:pos="567"/>
        </w:tabs>
        <w:ind w:left="567" w:hanging="567"/>
        <w:jc w:val="both"/>
        <w:rPr>
          <w:rFonts w:ascii="Tahoma" w:hAnsi="Tahoma" w:cs="Tahoma"/>
          <w:sz w:val="20"/>
          <w:szCs w:val="20"/>
        </w:rPr>
      </w:pPr>
    </w:p>
    <w:p w:rsidR="00A666F0" w:rsidRPr="000B3ED9" w:rsidRDefault="00A666F0" w:rsidP="00A666F0">
      <w:pPr>
        <w:tabs>
          <w:tab w:val="num" w:pos="567"/>
        </w:tabs>
        <w:ind w:left="567" w:hanging="567"/>
        <w:jc w:val="both"/>
        <w:rPr>
          <w:rFonts w:ascii="Tahoma" w:hAnsi="Tahoma" w:cs="Tahoma"/>
          <w:sz w:val="20"/>
          <w:szCs w:val="20"/>
        </w:rPr>
      </w:pPr>
    </w:p>
    <w:p w:rsidR="00A666F0" w:rsidRPr="000B3ED9" w:rsidRDefault="00A666F0" w:rsidP="00A666F0">
      <w:pPr>
        <w:tabs>
          <w:tab w:val="num" w:pos="567"/>
        </w:tabs>
        <w:ind w:left="567" w:hanging="567"/>
        <w:jc w:val="both"/>
        <w:rPr>
          <w:rFonts w:ascii="Tahoma" w:hAnsi="Tahoma" w:cs="Tahoma"/>
          <w:sz w:val="20"/>
          <w:szCs w:val="20"/>
        </w:rPr>
      </w:pPr>
    </w:p>
    <w:p w:rsidR="00A666F0" w:rsidRPr="000B3ED9" w:rsidRDefault="00A666F0" w:rsidP="00A666F0">
      <w:pPr>
        <w:tabs>
          <w:tab w:val="num" w:pos="567"/>
        </w:tabs>
        <w:ind w:left="567" w:hanging="567"/>
        <w:jc w:val="both"/>
        <w:rPr>
          <w:rFonts w:ascii="Tahoma" w:hAnsi="Tahoma" w:cs="Tahoma"/>
          <w:sz w:val="20"/>
          <w:szCs w:val="20"/>
        </w:rPr>
      </w:pPr>
    </w:p>
    <w:p w:rsidR="00A666F0" w:rsidRPr="000B3ED9" w:rsidRDefault="00A666F0" w:rsidP="00A666F0">
      <w:pPr>
        <w:pStyle w:val="Prrafodelista"/>
        <w:tabs>
          <w:tab w:val="num" w:pos="567"/>
        </w:tabs>
        <w:ind w:left="567" w:hanging="567"/>
        <w:rPr>
          <w:rFonts w:ascii="Tahoma" w:hAnsi="Tahoma" w:cs="Tahoma"/>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09109D" w:rsidP="00A666F0">
      <w:pPr>
        <w:ind w:left="567"/>
        <w:jc w:val="both"/>
        <w:rPr>
          <w:rFonts w:ascii="Tahoma" w:hAnsi="Tahoma" w:cs="Tahoma"/>
          <w:sz w:val="20"/>
          <w:szCs w:val="20"/>
        </w:rPr>
      </w:pPr>
      <w:r>
        <w:rPr>
          <w:rFonts w:ascii="Tahoma" w:hAnsi="Tahoma" w:cs="Tahoma"/>
          <w:noProof/>
          <w:sz w:val="20"/>
          <w:szCs w:val="20"/>
          <w:lang w:eastAsia="en-US"/>
        </w:rPr>
        <w:pict>
          <v:shape id="_x0000_s1029" type="#_x0000_t202" style="position:absolute;left:0;text-align:left;margin-left:0;margin-top:.65pt;width:342.8pt;height:75.2pt;z-index:251664384;mso-position-horizontal:center;mso-width-relative:margin;mso-height-relative:margin">
            <v:textbox>
              <w:txbxContent>
                <w:p w:rsidR="00A666F0" w:rsidRPr="005F5C7F" w:rsidRDefault="00A666F0" w:rsidP="00A666F0">
                  <w:pPr>
                    <w:tabs>
                      <w:tab w:val="num" w:pos="567"/>
                    </w:tabs>
                    <w:jc w:val="both"/>
                    <w:rPr>
                      <w:rFonts w:ascii="Tahoma" w:hAnsi="Tahoma" w:cs="Tahoma"/>
                      <w:b/>
                      <w:sz w:val="18"/>
                      <w:szCs w:val="18"/>
                    </w:rPr>
                  </w:pPr>
                  <w:r w:rsidRPr="005F5C7F">
                    <w:rPr>
                      <w:rFonts w:ascii="Tahoma" w:hAnsi="Tahoma" w:cs="Tahoma"/>
                      <w:b/>
                      <w:sz w:val="18"/>
                      <w:szCs w:val="18"/>
                    </w:rPr>
                    <w:t>Artículo 21.- Régimen de la notificación personal</w:t>
                  </w:r>
                </w:p>
                <w:p w:rsidR="00A666F0" w:rsidRPr="005F5C7F" w:rsidRDefault="00A666F0" w:rsidP="00A666F0">
                  <w:pPr>
                    <w:tabs>
                      <w:tab w:val="num" w:pos="567"/>
                    </w:tabs>
                    <w:jc w:val="both"/>
                    <w:rPr>
                      <w:rFonts w:ascii="Tahoma" w:hAnsi="Tahoma" w:cs="Tahoma"/>
                      <w:b/>
                      <w:sz w:val="18"/>
                      <w:szCs w:val="18"/>
                    </w:rPr>
                  </w:pPr>
                </w:p>
                <w:p w:rsidR="00A666F0" w:rsidRPr="005F5C7F" w:rsidRDefault="00A666F0" w:rsidP="00A666F0">
                  <w:pPr>
                    <w:tabs>
                      <w:tab w:val="num" w:pos="567"/>
                    </w:tabs>
                    <w:jc w:val="both"/>
                    <w:rPr>
                      <w:rFonts w:ascii="Tahoma" w:hAnsi="Tahoma" w:cs="Tahoma"/>
                      <w:sz w:val="18"/>
                      <w:szCs w:val="18"/>
                    </w:rPr>
                  </w:pPr>
                  <w:r w:rsidRPr="005F5C7F">
                    <w:rPr>
                      <w:rFonts w:ascii="Tahoma" w:hAnsi="Tahoma" w:cs="Tahoma"/>
                      <w:sz w:val="18"/>
                      <w:szCs w:val="18"/>
                    </w:rPr>
                    <w:t>21.1 La notificación personal se hará en el domicilio que conste en el expediente, o en el último domicilio que la persona a quien deba notificar haya señalado ante el órgano administrativo en otro procedimiento análogo en la propia entidad dentro del último año.</w:t>
                  </w:r>
                </w:p>
              </w:txbxContent>
            </v:textbox>
          </v:shape>
        </w:pict>
      </w: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09109D" w:rsidP="00A666F0">
      <w:pPr>
        <w:ind w:left="567"/>
        <w:jc w:val="both"/>
        <w:rPr>
          <w:rFonts w:ascii="Tahoma" w:hAnsi="Tahoma" w:cs="Tahoma"/>
          <w:sz w:val="20"/>
          <w:szCs w:val="20"/>
        </w:rPr>
      </w:pPr>
      <w:r>
        <w:rPr>
          <w:rFonts w:ascii="Tahoma" w:hAnsi="Tahoma" w:cs="Tahoma"/>
          <w:noProof/>
          <w:sz w:val="20"/>
          <w:szCs w:val="20"/>
          <w:lang w:eastAsia="en-US"/>
        </w:rPr>
        <w:pict>
          <v:shape id="_x0000_s1030" type="#_x0000_t202" style="position:absolute;left:0;text-align:left;margin-left:0;margin-top:0;width:339.95pt;height:63.15pt;z-index:251665408;mso-height-percent:200;mso-position-horizontal:center;mso-height-percent:200;mso-width-relative:margin;mso-height-relative:margin">
            <v:textbox style="mso-fit-shape-to-text:t">
              <w:txbxContent>
                <w:p w:rsidR="00A666F0" w:rsidRPr="007E26FA" w:rsidRDefault="00A666F0" w:rsidP="00A666F0">
                  <w:pPr>
                    <w:tabs>
                      <w:tab w:val="num" w:pos="567"/>
                    </w:tabs>
                    <w:jc w:val="both"/>
                    <w:rPr>
                      <w:rFonts w:ascii="Tahoma" w:hAnsi="Tahoma" w:cs="Tahoma"/>
                      <w:b/>
                      <w:sz w:val="18"/>
                      <w:szCs w:val="18"/>
                    </w:rPr>
                  </w:pPr>
                  <w:r w:rsidRPr="007E26FA">
                    <w:rPr>
                      <w:rFonts w:ascii="Tahoma" w:hAnsi="Tahoma" w:cs="Tahoma"/>
                      <w:b/>
                      <w:sz w:val="18"/>
                      <w:szCs w:val="18"/>
                    </w:rPr>
                    <w:t>Artículo 22.- Notificación a pluralidad de interesados</w:t>
                  </w:r>
                </w:p>
                <w:p w:rsidR="00A666F0" w:rsidRPr="007E26FA" w:rsidRDefault="00A666F0" w:rsidP="00A666F0">
                  <w:pPr>
                    <w:tabs>
                      <w:tab w:val="num" w:pos="567"/>
                    </w:tabs>
                    <w:jc w:val="both"/>
                    <w:rPr>
                      <w:rFonts w:ascii="Tahoma" w:hAnsi="Tahoma" w:cs="Tahoma"/>
                      <w:b/>
                      <w:sz w:val="18"/>
                      <w:szCs w:val="18"/>
                    </w:rPr>
                  </w:pPr>
                </w:p>
                <w:p w:rsidR="00A666F0" w:rsidRPr="007E26FA" w:rsidRDefault="00A666F0" w:rsidP="00A666F0">
                  <w:pPr>
                    <w:tabs>
                      <w:tab w:val="num" w:pos="567"/>
                    </w:tabs>
                    <w:jc w:val="both"/>
                    <w:rPr>
                      <w:rFonts w:ascii="Tahoma" w:hAnsi="Tahoma" w:cs="Tahoma"/>
                      <w:sz w:val="18"/>
                      <w:szCs w:val="18"/>
                    </w:rPr>
                  </w:pPr>
                  <w:r w:rsidRPr="007E26FA">
                    <w:rPr>
                      <w:rFonts w:ascii="Tahoma" w:hAnsi="Tahoma" w:cs="Tahoma"/>
                      <w:sz w:val="18"/>
                      <w:szCs w:val="18"/>
                    </w:rPr>
                    <w:t xml:space="preserve">22.1 Cuando sean varios sus destinatarios, el acto será notificado personalmente a todos, </w:t>
                  </w:r>
                  <w:r w:rsidRPr="007E26FA">
                    <w:rPr>
                      <w:rFonts w:ascii="Tahoma" w:hAnsi="Tahoma" w:cs="Tahoma"/>
                      <w:b/>
                      <w:sz w:val="18"/>
                      <w:szCs w:val="18"/>
                      <w:u w:val="single"/>
                    </w:rPr>
                    <w:t>salvo sí actúan unidos bajo una misma representación o si han designado un domicilio común para notificaciones, en cuyo caso éstas se harán en dicha dirección única</w:t>
                  </w:r>
                  <w:r w:rsidRPr="007E26FA">
                    <w:rPr>
                      <w:rFonts w:ascii="Tahoma" w:hAnsi="Tahoma" w:cs="Tahoma"/>
                      <w:sz w:val="18"/>
                      <w:szCs w:val="18"/>
                    </w:rPr>
                    <w:t>. (La Negrita y Subrayado son nuestros)</w:t>
                  </w:r>
                </w:p>
              </w:txbxContent>
            </v:textbox>
          </v:shape>
        </w:pict>
      </w: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Default="00A666F0" w:rsidP="00A666F0">
      <w:pPr>
        <w:ind w:left="567"/>
        <w:jc w:val="both"/>
        <w:rPr>
          <w:rFonts w:ascii="Tahoma" w:hAnsi="Tahoma" w:cs="Tahoma"/>
          <w:sz w:val="20"/>
          <w:szCs w:val="20"/>
        </w:rPr>
      </w:pPr>
    </w:p>
    <w:p w:rsidR="00A666F0" w:rsidRPr="007E26FA" w:rsidRDefault="00A666F0" w:rsidP="00A666F0">
      <w:pPr>
        <w:pStyle w:val="Prrafodelista"/>
        <w:widowControl/>
        <w:numPr>
          <w:ilvl w:val="0"/>
          <w:numId w:val="7"/>
        </w:numPr>
        <w:suppressAutoHyphens w:val="0"/>
        <w:ind w:left="567" w:hanging="567"/>
        <w:jc w:val="both"/>
        <w:rPr>
          <w:rFonts w:ascii="Tahoma" w:hAnsi="Tahoma" w:cs="Tahoma"/>
          <w:sz w:val="20"/>
        </w:rPr>
      </w:pPr>
      <w:r w:rsidRPr="007E26FA">
        <w:rPr>
          <w:rFonts w:ascii="Tahoma" w:hAnsi="Tahoma" w:cs="Tahoma"/>
          <w:sz w:val="20"/>
        </w:rPr>
        <w:lastRenderedPageBreak/>
        <w:t xml:space="preserve">Así, el numeral 21.1 del artículo 21 de la citada norma establece que “La </w:t>
      </w:r>
      <w:r w:rsidRPr="007E26FA">
        <w:rPr>
          <w:rFonts w:ascii="Tahoma" w:hAnsi="Tahoma" w:cs="Tahoma"/>
          <w:b/>
          <w:bCs/>
          <w:sz w:val="20"/>
        </w:rPr>
        <w:t>notificación personal se hará en el domicilio que conste en el expediente</w:t>
      </w:r>
      <w:r w:rsidRPr="007E26FA">
        <w:rPr>
          <w:rFonts w:ascii="Tahoma" w:hAnsi="Tahoma" w:cs="Tahoma"/>
          <w:sz w:val="20"/>
        </w:rPr>
        <w:t xml:space="preserve">, o en el último domicilio que la persona a quien deba notificar haya señalado ante el órgano administrativo </w:t>
      </w:r>
      <w:r w:rsidRPr="001814BE">
        <w:rPr>
          <w:rFonts w:ascii="Tahoma" w:hAnsi="Tahoma" w:cs="Tahoma"/>
          <w:b/>
          <w:sz w:val="20"/>
        </w:rPr>
        <w:t>en otro procedimiento análogo en la propia Entidad dentro del último año</w:t>
      </w:r>
      <w:r w:rsidRPr="007E26FA">
        <w:rPr>
          <w:rFonts w:ascii="Tahoma" w:hAnsi="Tahoma" w:cs="Tahoma"/>
          <w:sz w:val="20"/>
        </w:rPr>
        <w:t>. (El negrita es nuestro)</w:t>
      </w:r>
      <w:r>
        <w:rPr>
          <w:rFonts w:ascii="Tahoma" w:hAnsi="Tahoma" w:cs="Tahoma"/>
          <w:sz w:val="20"/>
        </w:rPr>
        <w:t>. Asimismo, el numeral 22.1 del artículo 22 de la mencionada norma precisa que si los interesados actúan bajo una misma representación, o hayan designado un domicilio común para las notificaciones estas se harán en dicha dirección única.</w:t>
      </w:r>
    </w:p>
    <w:p w:rsidR="00A666F0" w:rsidRPr="00570673" w:rsidRDefault="00A666F0" w:rsidP="00A666F0">
      <w:pPr>
        <w:jc w:val="both"/>
        <w:rPr>
          <w:rFonts w:ascii="Tahoma" w:hAnsi="Tahoma" w:cs="Tahoma"/>
          <w:b/>
          <w:i/>
          <w:sz w:val="18"/>
          <w:szCs w:val="18"/>
          <w:u w:val="single"/>
        </w:rPr>
      </w:pPr>
    </w:p>
    <w:p w:rsidR="00A666F0" w:rsidRDefault="00A666F0" w:rsidP="00A666F0">
      <w:pPr>
        <w:numPr>
          <w:ilvl w:val="0"/>
          <w:numId w:val="7"/>
        </w:numPr>
        <w:tabs>
          <w:tab w:val="num" w:pos="567"/>
        </w:tabs>
        <w:ind w:left="567" w:hanging="567"/>
        <w:jc w:val="both"/>
        <w:rPr>
          <w:rFonts w:ascii="Tahoma" w:hAnsi="Tahoma" w:cs="Tahoma"/>
          <w:sz w:val="20"/>
          <w:szCs w:val="20"/>
        </w:rPr>
      </w:pPr>
      <w:r>
        <w:rPr>
          <w:rFonts w:ascii="Tahoma" w:hAnsi="Tahoma" w:cs="Tahoma"/>
          <w:sz w:val="20"/>
          <w:szCs w:val="20"/>
        </w:rPr>
        <w:t>En vista de ello es pertinente mencionar que el Contrato de Ejecución de Obra a Suma Alzada del Proceso de Selección referido suscrito por ambas partes señala en su parte introductoria la dirección domiciliaria del Consorcio según formalización de Contrato de Consorcio con firmas legalizadas de fecha 27 de agosto de 2009 a efectos de dicho contrato, que se transcribe de la siguiente manera:</w:t>
      </w:r>
    </w:p>
    <w:p w:rsidR="00A666F0" w:rsidRDefault="00A666F0" w:rsidP="00A666F0">
      <w:pPr>
        <w:jc w:val="both"/>
        <w:rPr>
          <w:rFonts w:ascii="Tahoma" w:hAnsi="Tahoma" w:cs="Tahoma"/>
          <w:sz w:val="20"/>
          <w:szCs w:val="20"/>
        </w:rPr>
      </w:pPr>
    </w:p>
    <w:p w:rsidR="00A666F0" w:rsidRPr="009143AA" w:rsidRDefault="00A666F0" w:rsidP="00A666F0">
      <w:pPr>
        <w:pStyle w:val="Prrafodelista"/>
        <w:ind w:left="567"/>
        <w:jc w:val="both"/>
        <w:rPr>
          <w:i/>
          <w:sz w:val="20"/>
        </w:rPr>
      </w:pPr>
      <w:r w:rsidRPr="009143AA">
        <w:rPr>
          <w:i/>
          <w:sz w:val="20"/>
        </w:rPr>
        <w:t xml:space="preserve">Conste por el presente documento, que contiene el Contrato de Ejecución de Obra:”Mejoramiento y Construcción del Puesto de Salud del Distrito de Angasmarca-Santiago de Chuco” que celebra de una parte La Municipalidad Distrital de Angasmarca, quien en adelante se le denominara LA ENTIDAD, con RUC 20201403724, con domicilio en Av.Vallejo Nº 300-Agasmarca, representada por su Alcalde Sr. Diógenes Santiago Geldres Velásquez, con DNI 19687267, </w:t>
      </w:r>
      <w:r w:rsidRPr="00A62BC9">
        <w:rPr>
          <w:i/>
          <w:sz w:val="20"/>
          <w:u w:val="single"/>
        </w:rPr>
        <w:t xml:space="preserve">y de otra parte EL CONSORCIO MARINA, con RUC Nº 20482308067, con domicilio fiscal en el Jr. Bolívar Nº 576 Of 5 Distrito y Provincia de Trujillo, Departamento de La Libertad, debidamente representada por su Representante Legal, señor Renán Aurelio Acuña Ulloa, identificado con DNI Nº 17919927, según formalización de Contrato de Consorcio con firmas legalizadas de fecha 27 de agosto de 2009, a quien para efectos del presente contrato se le denominara “ EL CONTRATISTA” </w:t>
      </w:r>
      <w:r w:rsidRPr="009143AA">
        <w:rPr>
          <w:i/>
          <w:sz w:val="20"/>
        </w:rPr>
        <w:t>en los términos y condiciones contenidas en las clausulas siguientes: (…)</w:t>
      </w:r>
    </w:p>
    <w:p w:rsidR="00A666F0" w:rsidRPr="00A169C9" w:rsidRDefault="00A666F0" w:rsidP="00A666F0">
      <w:pPr>
        <w:pStyle w:val="Prrafodelista"/>
        <w:ind w:left="360"/>
        <w:jc w:val="both"/>
        <w:rPr>
          <w:rFonts w:ascii="Tahoma" w:hAnsi="Tahoma" w:cs="Tahoma"/>
          <w:i/>
          <w:sz w:val="18"/>
          <w:szCs w:val="18"/>
        </w:rPr>
      </w:pPr>
    </w:p>
    <w:p w:rsidR="00A666F0" w:rsidRPr="009143AA" w:rsidRDefault="00A666F0" w:rsidP="00A666F0">
      <w:pPr>
        <w:numPr>
          <w:ilvl w:val="0"/>
          <w:numId w:val="7"/>
        </w:numPr>
        <w:tabs>
          <w:tab w:val="num" w:pos="567"/>
        </w:tabs>
        <w:ind w:left="567" w:hanging="567"/>
        <w:jc w:val="both"/>
        <w:rPr>
          <w:rFonts w:ascii="Tahoma" w:hAnsi="Tahoma" w:cs="Tahoma"/>
          <w:sz w:val="20"/>
          <w:szCs w:val="20"/>
          <w:lang w:val="es-PE"/>
        </w:rPr>
      </w:pPr>
      <w:r>
        <w:rPr>
          <w:rFonts w:ascii="Tahoma" w:hAnsi="Tahoma" w:cs="Tahoma"/>
          <w:sz w:val="20"/>
          <w:szCs w:val="20"/>
          <w:lang w:val="es-PE"/>
        </w:rPr>
        <w:t>De otro lado</w:t>
      </w:r>
      <w:r w:rsidRPr="00117B1B">
        <w:rPr>
          <w:rFonts w:ascii="Tahoma" w:hAnsi="Tahoma" w:cs="Tahoma"/>
          <w:sz w:val="20"/>
          <w:szCs w:val="20"/>
          <w:lang w:val="es-PE"/>
        </w:rPr>
        <w:t>, es pertinente indicar que, de acuerdo a la revisión de las Cartas Notariales de requerimiento del cumplimiento de obligaciones y la resolución del contrato remitidos por la Entidad al Contratista, estas se remitieron a la siguiente dirección domiciliaria: Av</w:t>
      </w:r>
      <w:r w:rsidRPr="009143AA">
        <w:rPr>
          <w:rFonts w:ascii="Tahoma" w:hAnsi="Tahoma" w:cs="Tahoma"/>
          <w:sz w:val="20"/>
          <w:szCs w:val="20"/>
          <w:lang w:val="es-PE"/>
        </w:rPr>
        <w:t>. 26 de marzo Nº 368-Florencia de Mora-Provincia de Trujillo.</w:t>
      </w:r>
    </w:p>
    <w:p w:rsidR="00A666F0" w:rsidRPr="009143AA" w:rsidRDefault="00A666F0" w:rsidP="00A666F0">
      <w:pPr>
        <w:ind w:left="567"/>
        <w:jc w:val="both"/>
        <w:rPr>
          <w:rFonts w:ascii="Tahoma" w:hAnsi="Tahoma" w:cs="Tahoma"/>
          <w:sz w:val="20"/>
          <w:szCs w:val="20"/>
          <w:lang w:val="es-PE"/>
        </w:rPr>
      </w:pPr>
    </w:p>
    <w:p w:rsidR="00A666F0" w:rsidRPr="009143AA" w:rsidRDefault="00A666F0" w:rsidP="00A666F0">
      <w:pPr>
        <w:numPr>
          <w:ilvl w:val="0"/>
          <w:numId w:val="7"/>
        </w:numPr>
        <w:tabs>
          <w:tab w:val="num" w:pos="567"/>
        </w:tabs>
        <w:ind w:left="567" w:hanging="567"/>
        <w:jc w:val="both"/>
        <w:rPr>
          <w:rFonts w:ascii="Tahoma" w:hAnsi="Tahoma" w:cs="Tahoma"/>
          <w:sz w:val="20"/>
          <w:szCs w:val="20"/>
          <w:lang w:val="es-PE"/>
        </w:rPr>
      </w:pPr>
      <w:r w:rsidRPr="000B3ED9">
        <w:rPr>
          <w:rFonts w:ascii="Tahoma" w:hAnsi="Tahoma" w:cs="Tahoma"/>
          <w:sz w:val="20"/>
          <w:szCs w:val="20"/>
          <w:lang w:val="es-PE"/>
        </w:rPr>
        <w:t xml:space="preserve">En ese sentido, fluye de los actuados, que la Entidad procedió a notificar al </w:t>
      </w:r>
      <w:r>
        <w:rPr>
          <w:rFonts w:ascii="Tahoma" w:hAnsi="Tahoma" w:cs="Tahoma"/>
          <w:sz w:val="20"/>
          <w:szCs w:val="20"/>
          <w:lang w:val="es-PE"/>
        </w:rPr>
        <w:t>Contratista</w:t>
      </w:r>
      <w:r w:rsidRPr="000B3ED9">
        <w:rPr>
          <w:rFonts w:ascii="Tahoma" w:hAnsi="Tahoma" w:cs="Tahoma"/>
          <w:sz w:val="20"/>
          <w:szCs w:val="20"/>
          <w:lang w:val="es-PE"/>
        </w:rPr>
        <w:t xml:space="preserve"> al domicilio antes citado; sin embargo, </w:t>
      </w:r>
      <w:r w:rsidRPr="00A169C9">
        <w:rPr>
          <w:rFonts w:ascii="Tahoma" w:hAnsi="Tahoma" w:cs="Tahoma"/>
          <w:sz w:val="20"/>
          <w:szCs w:val="20"/>
          <w:lang w:val="es-PE"/>
        </w:rPr>
        <w:t>dicha dirección no es la que el Consorcio hizo de conocimiento a la Entidad, según</w:t>
      </w:r>
      <w:r w:rsidRPr="009143AA">
        <w:rPr>
          <w:rFonts w:ascii="Tahoma" w:hAnsi="Tahoma" w:cs="Tahoma"/>
          <w:sz w:val="20"/>
          <w:szCs w:val="20"/>
          <w:lang w:val="es-PE"/>
        </w:rPr>
        <w:t xml:space="preserve"> el Contrato suscrito entre ambos, evidenciándose que el mismo no fue efectivamente notificado de manera personal</w:t>
      </w:r>
      <w:r>
        <w:rPr>
          <w:rFonts w:ascii="Tahoma" w:hAnsi="Tahoma" w:cs="Tahoma"/>
          <w:sz w:val="20"/>
          <w:szCs w:val="20"/>
          <w:lang w:val="es-PE"/>
        </w:rPr>
        <w:t>,</w:t>
      </w:r>
      <w:r w:rsidRPr="009143AA">
        <w:rPr>
          <w:rFonts w:ascii="Tahoma" w:hAnsi="Tahoma" w:cs="Tahoma"/>
          <w:sz w:val="20"/>
          <w:szCs w:val="20"/>
          <w:lang w:val="es-PE"/>
        </w:rPr>
        <w:t xml:space="preserve"> teniendo en cuenta que al tratarse de un Consorcio,  los interesados integrantes del mismo señalan para ello una dirección a efectos de ser notificados válidamente, el mismo que constituye un domicilio para fines administrativos y por lo tanto para el ejercicio de los derechos del Consorcio y el cumplimiento de sus obligaciones.  Por esta razón, es que, caso contrario, será irrelevante cualquier cambio real de dirección en tanto no sea comunicado por escrito igualmente a la entidad</w:t>
      </w:r>
      <w:r w:rsidRPr="009143AA">
        <w:rPr>
          <w:sz w:val="20"/>
          <w:szCs w:val="20"/>
          <w:lang w:val="es-PE"/>
        </w:rPr>
        <w:footnoteReference w:id="5"/>
      </w:r>
      <w:r w:rsidRPr="009143AA">
        <w:rPr>
          <w:rFonts w:ascii="Tahoma" w:hAnsi="Tahoma" w:cs="Tahoma"/>
          <w:sz w:val="20"/>
          <w:szCs w:val="20"/>
          <w:lang w:val="es-PE"/>
        </w:rPr>
        <w:t>.</w:t>
      </w:r>
    </w:p>
    <w:p w:rsidR="00A666F0" w:rsidRPr="009143AA" w:rsidRDefault="00A666F0" w:rsidP="00A666F0">
      <w:pPr>
        <w:jc w:val="both"/>
        <w:rPr>
          <w:rFonts w:ascii="Tahoma" w:hAnsi="Tahoma" w:cs="Tahoma"/>
          <w:sz w:val="20"/>
          <w:szCs w:val="20"/>
          <w:lang w:val="es-PE"/>
        </w:rPr>
      </w:pPr>
    </w:p>
    <w:p w:rsidR="00A666F0" w:rsidRPr="009143AA" w:rsidRDefault="00A666F0" w:rsidP="00A666F0">
      <w:pPr>
        <w:numPr>
          <w:ilvl w:val="0"/>
          <w:numId w:val="7"/>
        </w:numPr>
        <w:tabs>
          <w:tab w:val="num" w:pos="567"/>
        </w:tabs>
        <w:ind w:left="567" w:hanging="567"/>
        <w:jc w:val="both"/>
        <w:rPr>
          <w:rFonts w:ascii="Tahoma" w:hAnsi="Tahoma" w:cs="Tahoma"/>
          <w:sz w:val="20"/>
          <w:szCs w:val="20"/>
          <w:lang w:val="es-PE"/>
        </w:rPr>
      </w:pPr>
      <w:r w:rsidRPr="009143AA">
        <w:rPr>
          <w:rFonts w:ascii="Tahoma" w:hAnsi="Tahoma" w:cs="Tahoma"/>
          <w:sz w:val="20"/>
          <w:szCs w:val="20"/>
          <w:lang w:val="es-PE"/>
        </w:rPr>
        <w:t>En ese sentido, las Cartas en cuestión contienen un defecto en la notificación</w:t>
      </w:r>
      <w:r w:rsidR="005B614A">
        <w:rPr>
          <w:rFonts w:ascii="Tahoma" w:hAnsi="Tahoma" w:cs="Tahoma"/>
          <w:sz w:val="20"/>
          <w:szCs w:val="20"/>
          <w:lang w:val="es-PE"/>
        </w:rPr>
        <w:t>,</w:t>
      </w:r>
      <w:r w:rsidRPr="009143AA">
        <w:rPr>
          <w:rFonts w:ascii="Tahoma" w:hAnsi="Tahoma" w:cs="Tahoma"/>
          <w:sz w:val="20"/>
          <w:szCs w:val="20"/>
          <w:lang w:val="es-PE"/>
        </w:rPr>
        <w:t xml:space="preserve"> situación que no hace más que evidenciar que dichos documentos no fueron válidamente puestos en conocimiento del Contratista, a pesar que la dirección domiciliaria del Consorcio era de conocimiento de la Entidad.</w:t>
      </w:r>
    </w:p>
    <w:p w:rsidR="00A666F0" w:rsidRPr="009143AA" w:rsidRDefault="00A666F0" w:rsidP="00A666F0">
      <w:pPr>
        <w:rPr>
          <w:rFonts w:ascii="Tahoma" w:hAnsi="Tahoma" w:cs="Tahoma"/>
          <w:sz w:val="20"/>
          <w:szCs w:val="20"/>
          <w:lang w:val="es-PE"/>
        </w:rPr>
      </w:pPr>
    </w:p>
    <w:p w:rsidR="00A666F0" w:rsidRPr="009143AA" w:rsidRDefault="00A666F0" w:rsidP="00A666F0">
      <w:pPr>
        <w:numPr>
          <w:ilvl w:val="0"/>
          <w:numId w:val="7"/>
        </w:numPr>
        <w:tabs>
          <w:tab w:val="num" w:pos="567"/>
        </w:tabs>
        <w:ind w:left="567" w:hanging="567"/>
        <w:jc w:val="both"/>
        <w:rPr>
          <w:rFonts w:ascii="Tahoma" w:hAnsi="Tahoma" w:cs="Tahoma"/>
          <w:sz w:val="20"/>
          <w:szCs w:val="20"/>
          <w:lang w:val="es-PE"/>
        </w:rPr>
      </w:pPr>
      <w:r w:rsidRPr="009143AA">
        <w:rPr>
          <w:rFonts w:ascii="Tahoma" w:hAnsi="Tahoma" w:cs="Tahoma"/>
          <w:sz w:val="20"/>
          <w:szCs w:val="20"/>
          <w:lang w:val="es-PE"/>
        </w:rPr>
        <w:lastRenderedPageBreak/>
        <w:t>En tal sentido, estando a lo dispuesto en los numerales precedentes, se desprende que la Entidad se encontraba llamada ante todo a privilegiar una notificación personal del administrado, teniendo en cuenta la existencia de una pluralidad de interesados, puesto que se trata de un Consorcio, así como el pleno conocimiento de la dirección domiciliaria de aquel consorcio</w:t>
      </w:r>
      <w:r>
        <w:rPr>
          <w:rFonts w:ascii="Tahoma" w:hAnsi="Tahoma" w:cs="Tahoma"/>
          <w:sz w:val="20"/>
          <w:szCs w:val="20"/>
          <w:lang w:val="es-PE"/>
        </w:rPr>
        <w:t>, situación reconocida</w:t>
      </w:r>
      <w:r w:rsidRPr="009143AA">
        <w:rPr>
          <w:rFonts w:ascii="Tahoma" w:hAnsi="Tahoma" w:cs="Tahoma"/>
          <w:sz w:val="20"/>
          <w:szCs w:val="20"/>
          <w:lang w:val="es-PE"/>
        </w:rPr>
        <w:t xml:space="preserve"> por la misma Entidad al suscribir el Contrato cuestionado.</w:t>
      </w:r>
    </w:p>
    <w:p w:rsidR="00A666F0" w:rsidRPr="009143AA" w:rsidRDefault="00A666F0" w:rsidP="00A666F0">
      <w:pPr>
        <w:contextualSpacing/>
        <w:jc w:val="both"/>
        <w:rPr>
          <w:rFonts w:ascii="Tahoma" w:hAnsi="Tahoma" w:cs="Tahoma"/>
          <w:sz w:val="20"/>
          <w:szCs w:val="20"/>
          <w:lang w:val="es-PE"/>
        </w:rPr>
      </w:pPr>
    </w:p>
    <w:p w:rsidR="00A666F0" w:rsidRDefault="00A666F0" w:rsidP="00A666F0">
      <w:pPr>
        <w:pStyle w:val="Prrafodelista"/>
        <w:widowControl/>
        <w:numPr>
          <w:ilvl w:val="0"/>
          <w:numId w:val="7"/>
        </w:numPr>
        <w:suppressAutoHyphens w:val="0"/>
        <w:ind w:left="567" w:hanging="567"/>
        <w:contextualSpacing/>
        <w:jc w:val="both"/>
        <w:rPr>
          <w:rFonts w:ascii="Tahoma" w:hAnsi="Tahoma" w:cs="Tahoma"/>
          <w:sz w:val="20"/>
        </w:rPr>
      </w:pPr>
      <w:r w:rsidRPr="009143AA">
        <w:rPr>
          <w:rFonts w:ascii="Tahoma" w:hAnsi="Tahoma" w:cs="Tahoma"/>
          <w:sz w:val="20"/>
          <w:lang w:val="es-PE"/>
        </w:rPr>
        <w:t>En consecuencia, atendiendo a lo expuesto</w:t>
      </w:r>
      <w:r w:rsidRPr="003B7AE0">
        <w:rPr>
          <w:rFonts w:ascii="Tahoma" w:hAnsi="Tahoma" w:cs="Tahoma"/>
          <w:sz w:val="20"/>
        </w:rPr>
        <w:t xml:space="preserve"> en el párrafo precedente, se verifica que la Entidad no observó el procedimiento específicamente previsto en </w:t>
      </w:r>
      <w:r>
        <w:rPr>
          <w:rFonts w:ascii="Tahoma" w:hAnsi="Tahoma" w:cs="Tahoma"/>
          <w:sz w:val="20"/>
        </w:rPr>
        <w:t>la Ley</w:t>
      </w:r>
      <w:r w:rsidRPr="003B7AE0">
        <w:rPr>
          <w:rFonts w:ascii="Tahoma" w:hAnsi="Tahoma" w:cs="Tahoma"/>
          <w:sz w:val="20"/>
        </w:rPr>
        <w:t xml:space="preserve"> para que se lleve a cabo la resolución contractual.</w:t>
      </w:r>
    </w:p>
    <w:p w:rsidR="00A666F0" w:rsidRPr="0096610D" w:rsidRDefault="00A666F0" w:rsidP="00A666F0">
      <w:pPr>
        <w:pStyle w:val="Prrafodelista"/>
        <w:rPr>
          <w:rFonts w:ascii="Tahoma" w:hAnsi="Tahoma" w:cs="Tahoma"/>
          <w:sz w:val="20"/>
          <w:lang w:eastAsia="es-PE"/>
        </w:rPr>
      </w:pPr>
    </w:p>
    <w:p w:rsidR="00A666F0" w:rsidRPr="0096610D" w:rsidRDefault="00A666F0" w:rsidP="00A666F0">
      <w:pPr>
        <w:pStyle w:val="Prrafodelista"/>
        <w:widowControl/>
        <w:numPr>
          <w:ilvl w:val="0"/>
          <w:numId w:val="7"/>
        </w:numPr>
        <w:suppressAutoHyphens w:val="0"/>
        <w:ind w:left="567" w:hanging="567"/>
        <w:contextualSpacing/>
        <w:jc w:val="both"/>
        <w:rPr>
          <w:rFonts w:ascii="Tahoma" w:hAnsi="Tahoma" w:cs="Tahoma"/>
          <w:sz w:val="20"/>
        </w:rPr>
      </w:pPr>
      <w:r w:rsidRPr="0096610D">
        <w:rPr>
          <w:rFonts w:ascii="Tahoma" w:hAnsi="Tahoma" w:cs="Tahoma"/>
          <w:sz w:val="20"/>
          <w:lang w:eastAsia="es-PE"/>
        </w:rPr>
        <w:t xml:space="preserve">Conforme a ello, </w:t>
      </w:r>
      <w:r>
        <w:rPr>
          <w:rFonts w:ascii="Tahoma" w:hAnsi="Tahoma" w:cs="Tahoma"/>
          <w:sz w:val="20"/>
          <w:lang w:eastAsia="es-PE"/>
        </w:rPr>
        <w:t xml:space="preserve">y </w:t>
      </w:r>
      <w:r w:rsidRPr="0096610D">
        <w:rPr>
          <w:rFonts w:ascii="Tahoma" w:hAnsi="Tahoma" w:cs="Tahoma"/>
          <w:sz w:val="20"/>
          <w:lang w:eastAsia="es-PE"/>
        </w:rPr>
        <w:t xml:space="preserve">teniendo en cuenta que el cumplimiento del procedimiento de resolución del contrato es un elemento fundamental para determinar si corresponde o no </w:t>
      </w:r>
      <w:r>
        <w:rPr>
          <w:rFonts w:ascii="Tahoma" w:hAnsi="Tahoma" w:cs="Tahoma"/>
          <w:sz w:val="20"/>
          <w:lang w:eastAsia="es-PE"/>
        </w:rPr>
        <w:t>analizar si la resolución contractual es atribuible al Contratista</w:t>
      </w:r>
      <w:r w:rsidRPr="0096610D">
        <w:rPr>
          <w:rFonts w:ascii="Tahoma" w:hAnsi="Tahoma" w:cs="Tahoma"/>
          <w:sz w:val="20"/>
          <w:lang w:eastAsia="es-PE"/>
        </w:rPr>
        <w:t xml:space="preserve">, corresponde a este Colegiado declarar no ha lugar </w:t>
      </w:r>
      <w:r>
        <w:rPr>
          <w:rFonts w:ascii="Tahoma" w:hAnsi="Tahoma" w:cs="Tahoma"/>
          <w:sz w:val="20"/>
          <w:lang w:eastAsia="es-PE"/>
        </w:rPr>
        <w:t>la imposición de sanción</w:t>
      </w:r>
      <w:r w:rsidRPr="0096610D">
        <w:rPr>
          <w:rFonts w:ascii="Tahoma" w:hAnsi="Tahoma" w:cs="Tahoma"/>
          <w:sz w:val="20"/>
          <w:lang w:eastAsia="es-PE"/>
        </w:rPr>
        <w:t xml:space="preserve"> contra el Contratista, disponiendo el archivamiento del expediente.</w:t>
      </w:r>
    </w:p>
    <w:p w:rsidR="00A666F0" w:rsidRPr="003436EC" w:rsidRDefault="00A666F0" w:rsidP="00A666F0">
      <w:pPr>
        <w:jc w:val="both"/>
        <w:rPr>
          <w:rFonts w:ascii="Tahoma" w:hAnsi="Tahoma" w:cs="Tahoma"/>
          <w:sz w:val="22"/>
          <w:szCs w:val="22"/>
          <w:lang w:val="es-PE"/>
        </w:rPr>
      </w:pPr>
    </w:p>
    <w:p w:rsidR="00A666F0" w:rsidRPr="009522B1" w:rsidRDefault="00A666F0" w:rsidP="00A666F0">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9522B1">
        <w:rPr>
          <w:rFonts w:ascii="Tahoma" w:eastAsiaTheme="minorHAnsi" w:hAnsi="Tahoma" w:cs="Tahoma"/>
          <w:color w:val="000000"/>
          <w:sz w:val="20"/>
          <w:szCs w:val="20"/>
          <w:lang w:eastAsia="en-US"/>
        </w:rPr>
        <w:tab/>
        <w:t>Por estos fundamentos, de conformidad con el informe del Vocal Ponente Dra. Ada Basulto Liewald y la intervención de los Vocales Dr</w:t>
      </w:r>
      <w:r>
        <w:rPr>
          <w:rFonts w:ascii="Tahoma" w:eastAsiaTheme="minorHAnsi" w:hAnsi="Tahoma" w:cs="Tahoma"/>
          <w:color w:val="000000"/>
          <w:sz w:val="20"/>
          <w:szCs w:val="20"/>
          <w:lang w:eastAsia="en-US"/>
        </w:rPr>
        <w:t xml:space="preserve">a. Dammar Salazar Diaz y Dra. Wina Isasi Berrospi, </w:t>
      </w:r>
      <w:r w:rsidRPr="009522B1">
        <w:rPr>
          <w:rFonts w:ascii="Tahoma" w:eastAsiaTheme="minorHAnsi" w:hAnsi="Tahoma" w:cs="Tahoma"/>
          <w:color w:val="000000"/>
          <w:sz w:val="20"/>
          <w:szCs w:val="20"/>
          <w:lang w:eastAsia="en-US"/>
        </w:rPr>
        <w:t xml:space="preserve">atendiendo a la reconformación de la Primera Sala del Tribunal de Contrataciones del Estado, según lo dispuesto en la Resolución № </w:t>
      </w:r>
      <w:r>
        <w:rPr>
          <w:rFonts w:ascii="Tahoma" w:eastAsiaTheme="minorHAnsi" w:hAnsi="Tahoma" w:cs="Tahoma"/>
          <w:color w:val="000000"/>
          <w:sz w:val="20"/>
          <w:szCs w:val="20"/>
          <w:lang w:eastAsia="en-US"/>
        </w:rPr>
        <w:t>574</w:t>
      </w:r>
      <w:r w:rsidRPr="009522B1">
        <w:rPr>
          <w:rFonts w:ascii="Tahoma" w:eastAsiaTheme="minorHAnsi" w:hAnsi="Tahoma" w:cs="Tahoma"/>
          <w:color w:val="000000"/>
          <w:sz w:val="20"/>
          <w:szCs w:val="20"/>
          <w:lang w:eastAsia="en-US"/>
        </w:rPr>
        <w:t xml:space="preserve">-2011-OSCE/PRE, expedida el </w:t>
      </w:r>
      <w:r>
        <w:rPr>
          <w:rFonts w:ascii="Tahoma" w:eastAsiaTheme="minorHAnsi" w:hAnsi="Tahoma" w:cs="Tahoma"/>
          <w:color w:val="000000"/>
          <w:sz w:val="20"/>
          <w:szCs w:val="20"/>
          <w:lang w:eastAsia="en-US"/>
        </w:rPr>
        <w:t>2</w:t>
      </w:r>
      <w:r w:rsidRPr="009522B1">
        <w:rPr>
          <w:rFonts w:ascii="Tahoma" w:eastAsiaTheme="minorHAnsi" w:hAnsi="Tahoma" w:cs="Tahoma"/>
          <w:color w:val="000000"/>
          <w:sz w:val="20"/>
          <w:szCs w:val="20"/>
          <w:lang w:eastAsia="en-US"/>
        </w:rPr>
        <w:t xml:space="preserve"> de </w:t>
      </w:r>
      <w:r>
        <w:rPr>
          <w:rFonts w:ascii="Tahoma" w:eastAsiaTheme="minorHAnsi" w:hAnsi="Tahoma" w:cs="Tahoma"/>
          <w:color w:val="000000"/>
          <w:sz w:val="20"/>
          <w:szCs w:val="20"/>
          <w:lang w:eastAsia="en-US"/>
        </w:rPr>
        <w:t>setiembre</w:t>
      </w:r>
      <w:r w:rsidRPr="009522B1">
        <w:rPr>
          <w:rFonts w:ascii="Tahoma" w:eastAsiaTheme="minorHAnsi" w:hAnsi="Tahoma" w:cs="Tahoma"/>
          <w:color w:val="000000"/>
          <w:sz w:val="20"/>
          <w:szCs w:val="20"/>
          <w:lang w:eastAsia="en-US"/>
        </w:rPr>
        <w:t xml:space="preserve">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A666F0" w:rsidRPr="003436EC" w:rsidRDefault="00A666F0" w:rsidP="005B614A">
      <w:pPr>
        <w:jc w:val="both"/>
        <w:rPr>
          <w:rFonts w:ascii="Tahoma" w:hAnsi="Tahoma" w:cs="Tahoma"/>
          <w:sz w:val="22"/>
          <w:szCs w:val="22"/>
        </w:rPr>
      </w:pPr>
    </w:p>
    <w:p w:rsidR="00A666F0" w:rsidRPr="003436EC" w:rsidRDefault="00A666F0" w:rsidP="00A666F0">
      <w:pPr>
        <w:ind w:firstLine="567"/>
        <w:jc w:val="both"/>
        <w:rPr>
          <w:rFonts w:ascii="Tahoma" w:hAnsi="Tahoma" w:cs="Tahoma"/>
          <w:b/>
          <w:sz w:val="22"/>
          <w:szCs w:val="22"/>
        </w:rPr>
      </w:pPr>
      <w:r w:rsidRPr="003436EC">
        <w:rPr>
          <w:rFonts w:ascii="Tahoma" w:hAnsi="Tahoma" w:cs="Tahoma"/>
          <w:b/>
          <w:sz w:val="22"/>
          <w:szCs w:val="22"/>
        </w:rPr>
        <w:t xml:space="preserve">LA SALA RESUELVE: </w:t>
      </w:r>
    </w:p>
    <w:p w:rsidR="00A666F0" w:rsidRPr="003436EC" w:rsidRDefault="00A666F0" w:rsidP="00A666F0">
      <w:pPr>
        <w:ind w:firstLine="567"/>
        <w:jc w:val="both"/>
        <w:rPr>
          <w:rFonts w:ascii="Tahoma" w:hAnsi="Tahoma" w:cs="Tahoma"/>
          <w:b/>
          <w:sz w:val="22"/>
          <w:szCs w:val="22"/>
        </w:rPr>
      </w:pPr>
    </w:p>
    <w:p w:rsidR="00A666F0" w:rsidRDefault="00A666F0" w:rsidP="00A666F0">
      <w:pPr>
        <w:pStyle w:val="Prrafodelista"/>
        <w:ind w:left="567"/>
        <w:contextualSpacing/>
        <w:jc w:val="both"/>
        <w:rPr>
          <w:rFonts w:ascii="Tahoma" w:hAnsi="Tahoma" w:cs="Tahoma"/>
          <w:sz w:val="20"/>
        </w:rPr>
      </w:pPr>
      <w:r w:rsidRPr="00927595">
        <w:rPr>
          <w:rFonts w:ascii="Tahoma" w:hAnsi="Tahoma" w:cs="Tahoma"/>
          <w:sz w:val="20"/>
        </w:rPr>
        <w:t xml:space="preserve">Declarar no ha lugar </w:t>
      </w:r>
      <w:r>
        <w:rPr>
          <w:rFonts w:ascii="Tahoma" w:hAnsi="Tahoma" w:cs="Tahoma"/>
          <w:sz w:val="20"/>
        </w:rPr>
        <w:t xml:space="preserve">la imposición de sanción contra </w:t>
      </w:r>
      <w:r w:rsidRPr="00927595">
        <w:rPr>
          <w:rFonts w:ascii="Tahoma" w:hAnsi="Tahoma" w:cs="Tahoma"/>
          <w:sz w:val="20"/>
        </w:rPr>
        <w:t xml:space="preserve">el Consorcio </w:t>
      </w:r>
      <w:r>
        <w:rPr>
          <w:rFonts w:ascii="Tahoma" w:hAnsi="Tahoma" w:cs="Tahoma"/>
          <w:sz w:val="20"/>
        </w:rPr>
        <w:t xml:space="preserve">Marina, integrado por las empresas Proyecto Minería y Construcción SAC e Inversiones Horizonte SAC </w:t>
      </w:r>
      <w:r w:rsidRPr="00927595">
        <w:rPr>
          <w:rFonts w:ascii="Tahoma" w:hAnsi="Tahoma" w:cs="Tahoma"/>
          <w:sz w:val="20"/>
        </w:rPr>
        <w:t>por los fundamentos señalados, correspondiendo archivar el presente Expediente.</w:t>
      </w:r>
    </w:p>
    <w:p w:rsidR="00A666F0" w:rsidRPr="00A666F0" w:rsidRDefault="00A666F0" w:rsidP="00A666F0">
      <w:pPr>
        <w:pStyle w:val="Prrafodelista"/>
        <w:ind w:left="567"/>
        <w:contextualSpacing/>
        <w:jc w:val="both"/>
        <w:rPr>
          <w:rFonts w:ascii="Tahoma" w:hAnsi="Tahoma" w:cs="Tahoma"/>
          <w:sz w:val="20"/>
        </w:rPr>
      </w:pPr>
    </w:p>
    <w:p w:rsidR="00A666F0" w:rsidRPr="00A666F0" w:rsidRDefault="00A666F0" w:rsidP="00A666F0">
      <w:pPr>
        <w:pStyle w:val="Textoindependiente21"/>
        <w:ind w:firstLine="567"/>
        <w:rPr>
          <w:rFonts w:cs="Tahoma"/>
          <w:sz w:val="20"/>
          <w:lang w:val="es-ES_tradnl"/>
        </w:rPr>
      </w:pPr>
      <w:r w:rsidRPr="00A666F0">
        <w:rPr>
          <w:rFonts w:cs="Tahoma"/>
          <w:sz w:val="20"/>
          <w:lang w:val="es-ES_tradnl"/>
        </w:rPr>
        <w:t>Regístrese, comuníquese y publíquese.</w:t>
      </w:r>
    </w:p>
    <w:p w:rsidR="00A666F0" w:rsidRPr="00A666F0" w:rsidRDefault="00A666F0" w:rsidP="00A666F0">
      <w:pPr>
        <w:jc w:val="center"/>
        <w:rPr>
          <w:rFonts w:ascii="Tahoma" w:hAnsi="Tahoma" w:cs="Tahoma"/>
          <w:sz w:val="20"/>
          <w:szCs w:val="20"/>
          <w:lang w:val="es-ES_tradnl"/>
        </w:rPr>
      </w:pPr>
    </w:p>
    <w:p w:rsidR="00A666F0" w:rsidRPr="00A666F0" w:rsidRDefault="00A666F0" w:rsidP="00A666F0">
      <w:pPr>
        <w:jc w:val="center"/>
        <w:rPr>
          <w:rFonts w:ascii="Tahoma" w:hAnsi="Tahoma" w:cs="Tahoma"/>
          <w:sz w:val="20"/>
          <w:szCs w:val="20"/>
          <w:lang w:val="es-ES_tradnl"/>
        </w:rPr>
      </w:pPr>
    </w:p>
    <w:p w:rsidR="00A666F0" w:rsidRPr="003436EC" w:rsidRDefault="00A666F0" w:rsidP="00A666F0">
      <w:pPr>
        <w:rPr>
          <w:rFonts w:ascii="Tahoma" w:hAnsi="Tahoma" w:cs="Tahoma"/>
          <w:b/>
          <w:sz w:val="22"/>
          <w:szCs w:val="22"/>
        </w:rPr>
      </w:pPr>
    </w:p>
    <w:p w:rsidR="005B614A" w:rsidRDefault="005B614A" w:rsidP="00A666F0">
      <w:pPr>
        <w:rPr>
          <w:rFonts w:ascii="Tahoma" w:hAnsi="Tahoma" w:cs="Tahoma"/>
          <w:b/>
          <w:sz w:val="22"/>
          <w:szCs w:val="22"/>
        </w:rPr>
      </w:pPr>
    </w:p>
    <w:p w:rsidR="00A666F0" w:rsidRPr="003436EC" w:rsidRDefault="00A666F0" w:rsidP="00A666F0">
      <w:pPr>
        <w:rPr>
          <w:rFonts w:ascii="Tahoma" w:hAnsi="Tahoma" w:cs="Tahoma"/>
          <w:b/>
          <w:sz w:val="22"/>
          <w:szCs w:val="22"/>
        </w:rPr>
      </w:pPr>
    </w:p>
    <w:p w:rsidR="00A666F0" w:rsidRPr="003436EC" w:rsidRDefault="00A666F0" w:rsidP="00A666F0">
      <w:pPr>
        <w:jc w:val="center"/>
        <w:rPr>
          <w:rFonts w:ascii="Tahoma" w:hAnsi="Tahoma" w:cs="Tahoma"/>
          <w:b/>
          <w:sz w:val="22"/>
          <w:szCs w:val="22"/>
        </w:rPr>
      </w:pPr>
    </w:p>
    <w:p w:rsidR="00A666F0" w:rsidRPr="003436EC" w:rsidRDefault="00A666F0" w:rsidP="00A666F0">
      <w:pPr>
        <w:jc w:val="center"/>
        <w:rPr>
          <w:rFonts w:ascii="Tahoma" w:hAnsi="Tahoma" w:cs="Tahoma"/>
          <w:b/>
          <w:shadow/>
          <w:sz w:val="22"/>
          <w:szCs w:val="22"/>
          <w:lang w:val="pt-BR"/>
        </w:rPr>
      </w:pPr>
      <w:r w:rsidRPr="003436EC">
        <w:rPr>
          <w:rFonts w:ascii="Tahoma" w:hAnsi="Tahoma" w:cs="Tahoma"/>
          <w:b/>
          <w:shadow/>
          <w:sz w:val="22"/>
          <w:szCs w:val="22"/>
          <w:lang w:val="pt-BR"/>
        </w:rPr>
        <w:t>PRESIDENTE</w:t>
      </w:r>
    </w:p>
    <w:p w:rsidR="00A666F0" w:rsidRPr="003436EC" w:rsidRDefault="00A666F0" w:rsidP="00A666F0">
      <w:pPr>
        <w:ind w:firstLine="708"/>
        <w:rPr>
          <w:rFonts w:ascii="Tahoma" w:hAnsi="Tahoma" w:cs="Tahoma"/>
          <w:b/>
          <w:shadow/>
          <w:sz w:val="22"/>
          <w:szCs w:val="22"/>
          <w:lang w:val="pt-BR"/>
        </w:rPr>
      </w:pPr>
    </w:p>
    <w:p w:rsidR="00A666F0" w:rsidRPr="003436EC" w:rsidRDefault="00A666F0" w:rsidP="00A666F0">
      <w:pPr>
        <w:ind w:firstLine="708"/>
        <w:rPr>
          <w:rFonts w:ascii="Tahoma" w:hAnsi="Tahoma" w:cs="Tahoma"/>
          <w:b/>
          <w:shadow/>
          <w:sz w:val="22"/>
          <w:szCs w:val="22"/>
          <w:lang w:val="pt-BR"/>
        </w:rPr>
      </w:pPr>
      <w:r w:rsidRPr="003436EC">
        <w:rPr>
          <w:rFonts w:ascii="Tahoma" w:hAnsi="Tahoma" w:cs="Tahoma"/>
          <w:b/>
          <w:shadow/>
          <w:sz w:val="22"/>
          <w:szCs w:val="22"/>
          <w:lang w:val="pt-BR"/>
        </w:rPr>
        <w:t xml:space="preserve">VOCAL           </w:t>
      </w:r>
      <w:r w:rsidRPr="003436EC">
        <w:rPr>
          <w:rFonts w:ascii="Tahoma" w:hAnsi="Tahoma" w:cs="Tahoma"/>
          <w:b/>
          <w:shadow/>
          <w:sz w:val="22"/>
          <w:szCs w:val="22"/>
          <w:lang w:val="pt-BR"/>
        </w:rPr>
        <w:tab/>
      </w:r>
      <w:r w:rsidRPr="003436EC">
        <w:rPr>
          <w:rFonts w:ascii="Tahoma" w:hAnsi="Tahoma" w:cs="Tahoma"/>
          <w:b/>
          <w:shadow/>
          <w:sz w:val="22"/>
          <w:szCs w:val="22"/>
          <w:lang w:val="pt-BR"/>
        </w:rPr>
        <w:tab/>
        <w:t xml:space="preserve">                                                                 VOCAL</w:t>
      </w:r>
    </w:p>
    <w:p w:rsidR="00A666F0" w:rsidRPr="003436EC" w:rsidRDefault="00A666F0" w:rsidP="00A666F0">
      <w:pPr>
        <w:rPr>
          <w:rFonts w:ascii="Tahoma" w:hAnsi="Tahoma" w:cs="Tahoma"/>
          <w:sz w:val="22"/>
          <w:szCs w:val="22"/>
          <w:lang w:val="pt-BR"/>
        </w:rPr>
      </w:pPr>
    </w:p>
    <w:p w:rsidR="00A666F0" w:rsidRPr="009522B1" w:rsidRDefault="00A666F0" w:rsidP="00A666F0">
      <w:pPr>
        <w:jc w:val="both"/>
        <w:rPr>
          <w:rFonts w:ascii="Tahoma" w:hAnsi="Tahoma" w:cs="Tahoma"/>
          <w:sz w:val="20"/>
          <w:szCs w:val="20"/>
          <w:lang w:val="pt-BR"/>
        </w:rPr>
      </w:pPr>
      <w:r w:rsidRPr="009522B1">
        <w:rPr>
          <w:rFonts w:ascii="Tahoma" w:hAnsi="Tahoma" w:cs="Tahoma"/>
          <w:sz w:val="20"/>
          <w:szCs w:val="20"/>
          <w:lang w:val="pt-BR"/>
        </w:rPr>
        <w:t>ss.</w:t>
      </w:r>
    </w:p>
    <w:p w:rsidR="00A666F0" w:rsidRPr="009522B1" w:rsidRDefault="00A666F0" w:rsidP="00A666F0">
      <w:pPr>
        <w:pStyle w:val="Textoindependiente21"/>
        <w:tabs>
          <w:tab w:val="left" w:pos="5250"/>
        </w:tabs>
        <w:rPr>
          <w:rFonts w:cs="Tahoma"/>
          <w:sz w:val="20"/>
          <w:lang w:val="pt-BR"/>
        </w:rPr>
      </w:pPr>
      <w:r>
        <w:rPr>
          <w:rFonts w:cs="Tahoma"/>
          <w:sz w:val="20"/>
          <w:lang w:val="pt-BR"/>
        </w:rPr>
        <w:t>Basulto Liewald</w:t>
      </w:r>
      <w:r w:rsidRPr="009522B1">
        <w:rPr>
          <w:rFonts w:cs="Tahoma"/>
          <w:sz w:val="20"/>
          <w:lang w:val="pt-BR"/>
        </w:rPr>
        <w:t>.</w:t>
      </w:r>
    </w:p>
    <w:p w:rsidR="00A666F0" w:rsidRPr="009522B1" w:rsidRDefault="00A666F0" w:rsidP="00A666F0">
      <w:pPr>
        <w:pStyle w:val="Textoindependiente21"/>
        <w:tabs>
          <w:tab w:val="left" w:pos="5250"/>
        </w:tabs>
        <w:rPr>
          <w:rFonts w:cs="Tahoma"/>
          <w:sz w:val="20"/>
          <w:lang w:val="pt-BR"/>
        </w:rPr>
      </w:pPr>
      <w:r w:rsidRPr="009F6068">
        <w:rPr>
          <w:rFonts w:cs="Tahoma"/>
          <w:sz w:val="20"/>
          <w:lang w:val="en-US"/>
        </w:rPr>
        <w:t xml:space="preserve">Salazar </w:t>
      </w:r>
      <w:r>
        <w:rPr>
          <w:rFonts w:cs="Tahoma"/>
          <w:sz w:val="20"/>
          <w:lang w:val="en-US"/>
        </w:rPr>
        <w:t>Diaz</w:t>
      </w:r>
      <w:r w:rsidRPr="009F6068">
        <w:rPr>
          <w:rFonts w:cs="Tahoma"/>
          <w:sz w:val="20"/>
          <w:lang w:val="en-US"/>
        </w:rPr>
        <w:t>.</w:t>
      </w:r>
    </w:p>
    <w:p w:rsidR="001D5C36" w:rsidRPr="005B614A" w:rsidRDefault="00A666F0" w:rsidP="005B614A">
      <w:pPr>
        <w:pStyle w:val="Textoindependiente21"/>
        <w:tabs>
          <w:tab w:val="left" w:pos="5250"/>
        </w:tabs>
        <w:rPr>
          <w:rFonts w:cs="Tahoma"/>
          <w:sz w:val="20"/>
          <w:lang w:val="pt-BR"/>
        </w:rPr>
      </w:pPr>
      <w:r>
        <w:rPr>
          <w:rFonts w:cs="Tahoma"/>
          <w:sz w:val="20"/>
          <w:lang w:val="pt-BR"/>
        </w:rPr>
        <w:t>Isasi Berrospi</w:t>
      </w:r>
      <w:r w:rsidRPr="009522B1">
        <w:rPr>
          <w:rFonts w:cs="Tahoma"/>
          <w:sz w:val="20"/>
          <w:lang w:val="pt-BR"/>
        </w:rPr>
        <w:t>.</w:t>
      </w:r>
    </w:p>
    <w:sectPr w:rsidR="001D5C36" w:rsidRPr="005B614A"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F70" w:rsidRDefault="00F57F70" w:rsidP="00A666F0">
      <w:r>
        <w:separator/>
      </w:r>
    </w:p>
  </w:endnote>
  <w:endnote w:type="continuationSeparator" w:id="1">
    <w:p w:rsidR="00F57F70" w:rsidRDefault="00F57F70" w:rsidP="00A666F0">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E863AE">
            <w:pPr>
              <w:pStyle w:val="Piedepgina"/>
              <w:jc w:val="center"/>
            </w:pPr>
            <w:r>
              <w:t xml:space="preserve">Página </w:t>
            </w:r>
            <w:r w:rsidR="0009109D">
              <w:rPr>
                <w:b/>
              </w:rPr>
              <w:fldChar w:fldCharType="begin"/>
            </w:r>
            <w:r>
              <w:rPr>
                <w:b/>
              </w:rPr>
              <w:instrText>PAGE</w:instrText>
            </w:r>
            <w:r w:rsidR="0009109D">
              <w:rPr>
                <w:b/>
              </w:rPr>
              <w:fldChar w:fldCharType="separate"/>
            </w:r>
            <w:r w:rsidR="00DA280D">
              <w:rPr>
                <w:b/>
                <w:noProof/>
              </w:rPr>
              <w:t>1</w:t>
            </w:r>
            <w:r w:rsidR="0009109D">
              <w:rPr>
                <w:b/>
              </w:rPr>
              <w:fldChar w:fldCharType="end"/>
            </w:r>
            <w:r>
              <w:t xml:space="preserve"> de </w:t>
            </w:r>
            <w:r w:rsidR="0009109D">
              <w:rPr>
                <w:b/>
              </w:rPr>
              <w:fldChar w:fldCharType="begin"/>
            </w:r>
            <w:r>
              <w:rPr>
                <w:b/>
              </w:rPr>
              <w:instrText>NUMPAGES</w:instrText>
            </w:r>
            <w:r w:rsidR="0009109D">
              <w:rPr>
                <w:b/>
              </w:rPr>
              <w:fldChar w:fldCharType="separate"/>
            </w:r>
            <w:r w:rsidR="00DA280D">
              <w:rPr>
                <w:b/>
                <w:noProof/>
              </w:rPr>
              <w:t>8</w:t>
            </w:r>
            <w:r w:rsidR="0009109D">
              <w:rPr>
                <w:b/>
              </w:rPr>
              <w:fldChar w:fldCharType="end"/>
            </w:r>
          </w:p>
        </w:sdtContent>
      </w:sdt>
    </w:sdtContent>
  </w:sdt>
  <w:p w:rsidR="0035353E" w:rsidRDefault="00F57F7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F70" w:rsidRDefault="00F57F70" w:rsidP="00A666F0">
      <w:r>
        <w:separator/>
      </w:r>
    </w:p>
  </w:footnote>
  <w:footnote w:type="continuationSeparator" w:id="1">
    <w:p w:rsidR="00F57F70" w:rsidRDefault="00F57F70" w:rsidP="00A666F0">
      <w:r>
        <w:continuationSeparator/>
      </w:r>
    </w:p>
  </w:footnote>
  <w:footnote w:id="2">
    <w:p w:rsidR="00A666F0" w:rsidRPr="00E81750" w:rsidRDefault="00A666F0" w:rsidP="00A666F0">
      <w:pPr>
        <w:pStyle w:val="Textonotapie"/>
        <w:rPr>
          <w:rFonts w:ascii="Tahoma" w:hAnsi="Tahoma" w:cs="Tahoma"/>
          <w:b/>
          <w:sz w:val="16"/>
          <w:szCs w:val="16"/>
        </w:rPr>
      </w:pPr>
      <w:r w:rsidRPr="00E81750">
        <w:rPr>
          <w:rStyle w:val="Refdenotaalpie"/>
        </w:rPr>
        <w:footnoteRef/>
      </w:r>
      <w:r w:rsidRPr="00E81750">
        <w:rPr>
          <w:rFonts w:ascii="Tahoma" w:hAnsi="Tahoma" w:cs="Tahoma"/>
          <w:sz w:val="16"/>
          <w:szCs w:val="16"/>
        </w:rPr>
        <w:t xml:space="preserve"> </w:t>
      </w:r>
      <w:r w:rsidRPr="00E81750">
        <w:rPr>
          <w:rFonts w:ascii="Tahoma" w:hAnsi="Tahoma" w:cs="Tahoma"/>
          <w:b/>
          <w:sz w:val="16"/>
          <w:szCs w:val="16"/>
        </w:rPr>
        <w:t>Artículo II.- Contenido</w:t>
      </w:r>
    </w:p>
    <w:p w:rsidR="00A666F0" w:rsidRPr="00E81750" w:rsidRDefault="00A666F0" w:rsidP="00A666F0">
      <w:pPr>
        <w:pStyle w:val="Textonotapie"/>
        <w:rPr>
          <w:rFonts w:ascii="Tahoma" w:hAnsi="Tahoma" w:cs="Tahoma"/>
          <w:sz w:val="16"/>
          <w:szCs w:val="16"/>
        </w:rPr>
      </w:pPr>
      <w:r w:rsidRPr="00E81750">
        <w:rPr>
          <w:rFonts w:ascii="Tahoma" w:hAnsi="Tahoma" w:cs="Tahoma"/>
          <w:sz w:val="16"/>
          <w:szCs w:val="16"/>
        </w:rPr>
        <w:t>[…]</w:t>
      </w:r>
    </w:p>
    <w:p w:rsidR="00A666F0" w:rsidRPr="00E81750" w:rsidRDefault="00A666F0" w:rsidP="00A666F0">
      <w:pPr>
        <w:pStyle w:val="Textonotapie"/>
        <w:jc w:val="both"/>
        <w:rPr>
          <w:rFonts w:ascii="Tahoma" w:hAnsi="Tahoma" w:cs="Tahoma"/>
          <w:sz w:val="16"/>
          <w:szCs w:val="16"/>
        </w:rPr>
      </w:pPr>
      <w:r w:rsidRPr="00E81750">
        <w:rPr>
          <w:rFonts w:ascii="Tahoma" w:hAnsi="Tahoma" w:cs="Tahoma"/>
          <w:sz w:val="16"/>
          <w:szCs w:val="16"/>
        </w:rPr>
        <w:t>2. Los procedimientos especiales creados y regulados como tales por Ley expresa, atendiendo a la singularidad de la materia, se rigen supletoriamente por la presente Ley en aquellos aspectos no previstos y en los que no son tratados expresamente de modo distinto.</w:t>
      </w:r>
    </w:p>
    <w:p w:rsidR="00A666F0" w:rsidRPr="00E81750" w:rsidRDefault="00A666F0" w:rsidP="00A666F0">
      <w:pPr>
        <w:pStyle w:val="Textonotapie"/>
        <w:ind w:left="180"/>
        <w:jc w:val="both"/>
        <w:rPr>
          <w:rFonts w:ascii="Tahoma" w:hAnsi="Tahoma" w:cs="Tahoma"/>
          <w:sz w:val="16"/>
          <w:szCs w:val="16"/>
        </w:rPr>
      </w:pPr>
    </w:p>
  </w:footnote>
  <w:footnote w:id="3">
    <w:p w:rsidR="00A666F0" w:rsidRPr="00E81750" w:rsidRDefault="00A666F0" w:rsidP="00A666F0">
      <w:pPr>
        <w:pStyle w:val="Textonotapie"/>
        <w:jc w:val="both"/>
        <w:rPr>
          <w:rFonts w:ascii="Tahoma" w:hAnsi="Tahoma" w:cs="Tahoma"/>
          <w:b/>
          <w:sz w:val="16"/>
          <w:szCs w:val="16"/>
        </w:rPr>
      </w:pPr>
      <w:r w:rsidRPr="00E81750">
        <w:rPr>
          <w:rStyle w:val="Refdenotaalpie"/>
        </w:rPr>
        <w:footnoteRef/>
      </w:r>
      <w:r w:rsidRPr="00E81750">
        <w:rPr>
          <w:rFonts w:ascii="Tahoma" w:hAnsi="Tahoma" w:cs="Tahoma"/>
          <w:b/>
          <w:sz w:val="16"/>
          <w:szCs w:val="16"/>
        </w:rPr>
        <w:t xml:space="preserve"> Artículo 20.- Modalidades de Notificación.</w:t>
      </w:r>
    </w:p>
    <w:p w:rsidR="00A666F0" w:rsidRPr="00E81750" w:rsidRDefault="00A666F0" w:rsidP="00A666F0">
      <w:pPr>
        <w:pStyle w:val="Textonotapie"/>
        <w:jc w:val="both"/>
        <w:rPr>
          <w:rFonts w:ascii="Tahoma" w:hAnsi="Tahoma" w:cs="Tahoma"/>
          <w:sz w:val="16"/>
          <w:szCs w:val="16"/>
        </w:rPr>
      </w:pPr>
      <w:r w:rsidRPr="00E81750">
        <w:rPr>
          <w:rFonts w:ascii="Tahoma" w:hAnsi="Tahoma" w:cs="Tahoma"/>
          <w:sz w:val="16"/>
          <w:szCs w:val="16"/>
        </w:rPr>
        <w:t>20.1. Las notificaciones serán efectuadas a través de las siguientes modalidades, según este respectivo orden de prelación:</w:t>
      </w:r>
    </w:p>
    <w:p w:rsidR="00A666F0" w:rsidRPr="00E81750" w:rsidRDefault="00A666F0" w:rsidP="00A666F0">
      <w:pPr>
        <w:pStyle w:val="Textonotapie"/>
        <w:tabs>
          <w:tab w:val="left" w:pos="426"/>
        </w:tabs>
        <w:jc w:val="both"/>
        <w:rPr>
          <w:rFonts w:ascii="Tahoma" w:hAnsi="Tahoma" w:cs="Tahoma"/>
          <w:sz w:val="16"/>
          <w:szCs w:val="16"/>
        </w:rPr>
      </w:pPr>
      <w:r w:rsidRPr="00E81750">
        <w:rPr>
          <w:rFonts w:ascii="Tahoma" w:hAnsi="Tahoma" w:cs="Tahoma"/>
          <w:sz w:val="16"/>
          <w:szCs w:val="16"/>
        </w:rPr>
        <w:t>20.1.1. Notificación personal al administrado interesado o afectado por el acto, en su domicilio.</w:t>
      </w:r>
    </w:p>
    <w:p w:rsidR="00A666F0" w:rsidRPr="00E81750" w:rsidRDefault="00A666F0" w:rsidP="00A666F0">
      <w:pPr>
        <w:pStyle w:val="Textonotapie"/>
        <w:tabs>
          <w:tab w:val="left" w:pos="426"/>
        </w:tabs>
        <w:jc w:val="both"/>
        <w:rPr>
          <w:rFonts w:ascii="Tahoma" w:hAnsi="Tahoma" w:cs="Tahoma"/>
          <w:sz w:val="16"/>
          <w:szCs w:val="16"/>
        </w:rPr>
      </w:pPr>
      <w:r w:rsidRPr="00E81750">
        <w:rPr>
          <w:rFonts w:ascii="Tahoma" w:hAnsi="Tahoma" w:cs="Tahoma"/>
          <w:sz w:val="16"/>
          <w:szCs w:val="16"/>
        </w:rPr>
        <w:t xml:space="preserve">20.1.2. Mediante telegrama, correo certificado, telefax, correo electrónico; o cualquier otro medio que permita comprobar fehacientemente su acuse de recibo y quien lo recibe, siempre que el empleo de cualquiera de estos medios hubiese sido solicitado expresamente por el administrado. </w:t>
      </w:r>
    </w:p>
    <w:p w:rsidR="00A666F0" w:rsidRPr="00E81750" w:rsidRDefault="00A666F0" w:rsidP="00A666F0">
      <w:pPr>
        <w:pStyle w:val="Textonotapie"/>
        <w:jc w:val="both"/>
        <w:rPr>
          <w:rFonts w:ascii="Tahoma" w:hAnsi="Tahoma" w:cs="Tahoma"/>
          <w:sz w:val="16"/>
          <w:szCs w:val="16"/>
        </w:rPr>
      </w:pPr>
      <w:r w:rsidRPr="00E81750">
        <w:rPr>
          <w:rFonts w:ascii="Tahoma" w:hAnsi="Tahoma" w:cs="Tahoma"/>
          <w:sz w:val="16"/>
          <w:szCs w:val="16"/>
        </w:rPr>
        <w:t>[…]</w:t>
      </w:r>
    </w:p>
    <w:p w:rsidR="00A666F0" w:rsidRPr="00265686" w:rsidRDefault="00A666F0" w:rsidP="00A666F0">
      <w:pPr>
        <w:pStyle w:val="Textonotapie"/>
        <w:tabs>
          <w:tab w:val="left" w:pos="284"/>
        </w:tabs>
        <w:rPr>
          <w:rFonts w:ascii="Tahoma" w:hAnsi="Tahoma" w:cs="Tahoma"/>
          <w:sz w:val="18"/>
          <w:szCs w:val="18"/>
        </w:rPr>
      </w:pPr>
    </w:p>
  </w:footnote>
  <w:footnote w:id="4">
    <w:p w:rsidR="00A666F0" w:rsidRPr="009143AA" w:rsidRDefault="00A666F0" w:rsidP="00A666F0">
      <w:pPr>
        <w:pStyle w:val="Textonotapie"/>
        <w:jc w:val="both"/>
        <w:rPr>
          <w:rFonts w:ascii="Tahoma" w:hAnsi="Tahoma" w:cs="Tahoma"/>
          <w:i/>
          <w:sz w:val="16"/>
          <w:szCs w:val="16"/>
        </w:rPr>
      </w:pPr>
      <w:r w:rsidRPr="009143AA">
        <w:rPr>
          <w:rStyle w:val="Refdenotaalpie"/>
          <w:sz w:val="16"/>
          <w:szCs w:val="16"/>
        </w:rPr>
        <w:footnoteRef/>
      </w:r>
      <w:r w:rsidRPr="009143AA">
        <w:rPr>
          <w:rFonts w:ascii="Tahoma" w:hAnsi="Tahoma" w:cs="Tahoma"/>
          <w:sz w:val="16"/>
          <w:szCs w:val="16"/>
        </w:rPr>
        <w:t xml:space="preserve"> Nos referimos al texto del artículo 20 de la Ley Nº 27444, modificado por el Decreto Legislativo № 1029</w:t>
      </w:r>
      <w:r w:rsidRPr="009143AA">
        <w:rPr>
          <w:rFonts w:ascii="Tahoma" w:hAnsi="Tahoma" w:cs="Tahoma"/>
          <w:i/>
          <w:sz w:val="16"/>
          <w:szCs w:val="16"/>
        </w:rPr>
        <w:t xml:space="preserve">. </w:t>
      </w:r>
    </w:p>
    <w:p w:rsidR="00A666F0" w:rsidRPr="00265686" w:rsidRDefault="00A666F0" w:rsidP="00A666F0">
      <w:pPr>
        <w:pStyle w:val="Textonotapie"/>
        <w:ind w:left="142"/>
        <w:jc w:val="both"/>
        <w:rPr>
          <w:rFonts w:ascii="Tahoma" w:hAnsi="Tahoma" w:cs="Tahoma"/>
          <w:sz w:val="18"/>
          <w:szCs w:val="18"/>
        </w:rPr>
      </w:pPr>
    </w:p>
  </w:footnote>
  <w:footnote w:id="5">
    <w:p w:rsidR="00A666F0" w:rsidRPr="0035039E" w:rsidRDefault="00A666F0" w:rsidP="00A666F0">
      <w:pPr>
        <w:pStyle w:val="Textonotapie"/>
        <w:jc w:val="both"/>
        <w:rPr>
          <w:rFonts w:ascii="Tahoma" w:hAnsi="Tahoma" w:cs="Tahoma"/>
          <w:sz w:val="16"/>
          <w:szCs w:val="16"/>
        </w:rPr>
      </w:pPr>
      <w:r w:rsidRPr="003A1CAD">
        <w:rPr>
          <w:rStyle w:val="Refdenotaalpie"/>
          <w:rFonts w:ascii="Tahoma" w:hAnsi="Tahoma" w:cs="Tahoma"/>
        </w:rPr>
        <w:footnoteRef/>
      </w:r>
      <w:r w:rsidRPr="003A1CAD">
        <w:rPr>
          <w:rFonts w:ascii="Tahoma" w:hAnsi="Tahoma" w:cs="Tahoma"/>
        </w:rPr>
        <w:t xml:space="preserve"> </w:t>
      </w:r>
      <w:r w:rsidRPr="0035039E">
        <w:rPr>
          <w:rFonts w:ascii="Tahoma" w:hAnsi="Tahoma" w:cs="Tahoma"/>
          <w:sz w:val="16"/>
          <w:szCs w:val="16"/>
        </w:rPr>
        <w:t xml:space="preserve">Morón Urbina, Juan Carlos “Comentarios a la Ley del Procedimiento Administrativo General”, Pág. </w:t>
      </w:r>
      <w:r>
        <w:rPr>
          <w:rFonts w:ascii="Tahoma" w:hAnsi="Tahoma" w:cs="Tahoma"/>
          <w:sz w:val="16"/>
          <w:szCs w:val="16"/>
        </w:rPr>
        <w:t>359</w:t>
      </w:r>
      <w:r w:rsidRPr="0035039E">
        <w:rPr>
          <w:rFonts w:ascii="Tahoma" w:hAnsi="Tahoma" w:cs="Tahoma"/>
          <w:sz w:val="16"/>
          <w:szCs w:val="16"/>
        </w:rPr>
        <w:t xml:space="preserve"> – Gaceta Jurídica, </w:t>
      </w:r>
      <w:r>
        <w:rPr>
          <w:rFonts w:ascii="Tahoma" w:hAnsi="Tahoma" w:cs="Tahoma"/>
          <w:sz w:val="16"/>
          <w:szCs w:val="16"/>
        </w:rPr>
        <w:t>Quinta</w:t>
      </w:r>
      <w:r w:rsidRPr="0035039E">
        <w:rPr>
          <w:rFonts w:ascii="Tahoma" w:hAnsi="Tahoma" w:cs="Tahoma"/>
          <w:sz w:val="16"/>
          <w:szCs w:val="16"/>
        </w:rPr>
        <w:t xml:space="preserve"> Edición.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80D" w:rsidRDefault="00DA280D" w:rsidP="00DA280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A280D" w:rsidRDefault="00DA280D" w:rsidP="00DA280D">
    <w:pPr>
      <w:pStyle w:val="Encabezado"/>
      <w:rPr>
        <w:noProof/>
      </w:rPr>
    </w:pPr>
  </w:p>
  <w:p w:rsidR="00DA280D" w:rsidRDefault="00DA280D" w:rsidP="00DA280D">
    <w:pPr>
      <w:pStyle w:val="Encabezado"/>
      <w:jc w:val="center"/>
      <w:rPr>
        <w:rFonts w:ascii="Monotype Corsiva" w:hAnsi="Monotype Corsiva"/>
        <w:b/>
        <w:sz w:val="44"/>
        <w:szCs w:val="44"/>
      </w:rPr>
    </w:pPr>
  </w:p>
  <w:p w:rsidR="00DA280D" w:rsidRDefault="00DA280D" w:rsidP="00DA280D">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1513-2011-TC-S1</w:t>
    </w:r>
  </w:p>
  <w:p w:rsidR="00DA280D" w:rsidRDefault="00DA280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502"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32456E8"/>
    <w:multiLevelType w:val="hybridMultilevel"/>
    <w:tmpl w:val="1C6843DE"/>
    <w:lvl w:ilvl="0" w:tplc="1840D1CA">
      <w:start w:val="1"/>
      <w:numFmt w:val="decimal"/>
      <w:lvlText w:val="%1."/>
      <w:lvlJc w:val="left"/>
      <w:pPr>
        <w:ind w:left="360" w:hanging="360"/>
      </w:pPr>
      <w:rPr>
        <w:rFonts w:hint="default"/>
        <w:b/>
        <w:i w:val="0"/>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29781FEB"/>
    <w:multiLevelType w:val="hybridMultilevel"/>
    <w:tmpl w:val="E69C8806"/>
    <w:lvl w:ilvl="0" w:tplc="EDE056A8">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3B7B237C"/>
    <w:multiLevelType w:val="hybridMultilevel"/>
    <w:tmpl w:val="39EA2C98"/>
    <w:lvl w:ilvl="0" w:tplc="BA7CDBC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5"/>
        </w:tabs>
        <w:ind w:left="2345"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8795FEC"/>
    <w:multiLevelType w:val="hybridMultilevel"/>
    <w:tmpl w:val="6AC6A622"/>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5">
    <w:nsid w:val="674E6DDC"/>
    <w:multiLevelType w:val="hybridMultilevel"/>
    <w:tmpl w:val="A9EC355C"/>
    <w:lvl w:ilvl="0" w:tplc="6BECAA84">
      <w:start w:val="1"/>
      <w:numFmt w:val="decimal"/>
      <w:lvlText w:val="%1."/>
      <w:lvlJc w:val="left"/>
      <w:pPr>
        <w:ind w:left="90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6">
    <w:nsid w:val="6B3A4D37"/>
    <w:multiLevelType w:val="hybridMultilevel"/>
    <w:tmpl w:val="66CE7E1A"/>
    <w:lvl w:ilvl="0" w:tplc="3C306E50">
      <w:start w:val="1"/>
      <w:numFmt w:val="upp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5"/>
  </w:num>
  <w:num w:numId="2">
    <w:abstractNumId w:val="3"/>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A666F0"/>
    <w:rsid w:val="0009109D"/>
    <w:rsid w:val="0017181C"/>
    <w:rsid w:val="00196655"/>
    <w:rsid w:val="00496AD0"/>
    <w:rsid w:val="005B614A"/>
    <w:rsid w:val="00905A0C"/>
    <w:rsid w:val="00A666F0"/>
    <w:rsid w:val="00DA280D"/>
    <w:rsid w:val="00E863AE"/>
    <w:rsid w:val="00F57F7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6F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A666F0"/>
    <w:pPr>
      <w:spacing w:after="120"/>
    </w:pPr>
    <w:rPr>
      <w:sz w:val="16"/>
      <w:szCs w:val="16"/>
      <w:lang w:val="es-PE"/>
    </w:rPr>
  </w:style>
  <w:style w:type="character" w:customStyle="1" w:styleId="Textoindependiente3Car">
    <w:name w:val="Texto independiente 3 Car"/>
    <w:basedOn w:val="Fuentedeprrafopredeter"/>
    <w:link w:val="Textoindependiente3"/>
    <w:rsid w:val="00A666F0"/>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A666F0"/>
    <w:pPr>
      <w:jc w:val="both"/>
    </w:pPr>
    <w:rPr>
      <w:rFonts w:ascii="Tahoma" w:hAnsi="Tahoma"/>
      <w:sz w:val="22"/>
      <w:szCs w:val="20"/>
    </w:rPr>
  </w:style>
  <w:style w:type="paragraph" w:styleId="Prrafodelista">
    <w:name w:val="List Paragraph"/>
    <w:basedOn w:val="Normal"/>
    <w:uiPriority w:val="34"/>
    <w:qFormat/>
    <w:rsid w:val="00A666F0"/>
    <w:pPr>
      <w:widowControl w:val="0"/>
      <w:suppressAutoHyphens/>
      <w:ind w:left="708"/>
    </w:pPr>
    <w:rPr>
      <w:szCs w:val="20"/>
      <w:lang w:val="es-ES_tradnl"/>
    </w:rPr>
  </w:style>
  <w:style w:type="paragraph" w:styleId="Piedepgina">
    <w:name w:val="footer"/>
    <w:basedOn w:val="Normal"/>
    <w:link w:val="PiedepginaCar"/>
    <w:uiPriority w:val="99"/>
    <w:unhideWhenUsed/>
    <w:rsid w:val="00A666F0"/>
    <w:pPr>
      <w:tabs>
        <w:tab w:val="center" w:pos="4252"/>
        <w:tab w:val="right" w:pos="8504"/>
      </w:tabs>
    </w:pPr>
  </w:style>
  <w:style w:type="character" w:customStyle="1" w:styleId="PiedepginaCar">
    <w:name w:val="Pie de página Car"/>
    <w:basedOn w:val="Fuentedeprrafopredeter"/>
    <w:link w:val="Piedepgina"/>
    <w:uiPriority w:val="99"/>
    <w:rsid w:val="00A666F0"/>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A666F0"/>
    <w:pPr>
      <w:spacing w:after="120"/>
    </w:pPr>
  </w:style>
  <w:style w:type="character" w:customStyle="1" w:styleId="TextoindependienteCar">
    <w:name w:val="Texto independiente Car"/>
    <w:basedOn w:val="Fuentedeprrafopredeter"/>
    <w:link w:val="Textoindependiente"/>
    <w:uiPriority w:val="99"/>
    <w:rsid w:val="00A666F0"/>
    <w:rPr>
      <w:rFonts w:ascii="Times New Roman" w:eastAsia="Times New Roman" w:hAnsi="Times New Roman" w:cs="Times New Roman"/>
      <w:sz w:val="24"/>
      <w:szCs w:val="24"/>
      <w:lang w:eastAsia="es-ES"/>
    </w:rPr>
  </w:style>
  <w:style w:type="character" w:styleId="Refdenotaalpie">
    <w:name w:val="footnote reference"/>
    <w:basedOn w:val="Fuentedeprrafopredeter"/>
    <w:rsid w:val="00A666F0"/>
    <w:rPr>
      <w:rFonts w:cs="Times New Roman"/>
      <w:vertAlign w:val="superscript"/>
    </w:rPr>
  </w:style>
  <w:style w:type="paragraph" w:styleId="Lista3">
    <w:name w:val="List 3"/>
    <w:basedOn w:val="Normal"/>
    <w:uiPriority w:val="99"/>
    <w:unhideWhenUsed/>
    <w:rsid w:val="00A666F0"/>
    <w:pPr>
      <w:spacing w:after="200" w:line="276" w:lineRule="auto"/>
      <w:ind w:left="849" w:hanging="283"/>
      <w:contextualSpacing/>
    </w:pPr>
    <w:rPr>
      <w:rFonts w:ascii="Calibri" w:eastAsia="Calibri" w:hAnsi="Calibri"/>
      <w:sz w:val="22"/>
      <w:szCs w:val="22"/>
      <w:lang w:eastAsia="en-US"/>
    </w:rPr>
  </w:style>
  <w:style w:type="paragraph" w:styleId="Textonotapie">
    <w:name w:val="footnote text"/>
    <w:aliases w:val="Car,Car Car Car,Car4, Car,Texto nota pie1, Car4,Body Text, Car2 Car Car Car Car Car, Car2 Car, Car2, Car1 Car, Car2 Car1 Car, Car Car Car,Car1 Car Car, Car1, Car3, Car1 Car Car Car Car Car, Car1 Car Car Car Car,Ca,Car1 Car"/>
    <w:basedOn w:val="Normal"/>
    <w:link w:val="TextonotapieCar"/>
    <w:rsid w:val="00A666F0"/>
    <w:rPr>
      <w:sz w:val="20"/>
      <w:szCs w:val="20"/>
    </w:rPr>
  </w:style>
  <w:style w:type="character" w:customStyle="1" w:styleId="TextonotapieCar">
    <w:name w:val="Texto nota pie Car"/>
    <w:aliases w:val="Car Car,Car Car Car Car,Car4 Car, Car Car,Texto nota pie1 Car, Car4 Car,Body Text Car, Car2 Car Car Car Car Car Car, Car2 Car Car, Car2 Car1, Car1 Car Car, Car2 Car1 Car Car, Car Car Car Car,Car1 Car Car Car, Car1 Car1, Car3 Car"/>
    <w:basedOn w:val="Fuentedeprrafopredeter"/>
    <w:link w:val="Textonotapie"/>
    <w:rsid w:val="00A666F0"/>
    <w:rPr>
      <w:rFonts w:ascii="Times New Roman" w:eastAsia="Times New Roman" w:hAnsi="Times New Roman" w:cs="Times New Roman"/>
      <w:sz w:val="20"/>
      <w:szCs w:val="20"/>
      <w:lang w:eastAsia="es-ES"/>
    </w:rPr>
  </w:style>
  <w:style w:type="paragraph" w:styleId="Encabezado">
    <w:name w:val="header"/>
    <w:aliases w:val="maria,h"/>
    <w:basedOn w:val="Normal"/>
    <w:link w:val="EncabezadoCar"/>
    <w:uiPriority w:val="99"/>
    <w:semiHidden/>
    <w:unhideWhenUsed/>
    <w:rsid w:val="00DA280D"/>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DA280D"/>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4315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2745</Words>
  <Characters>15098</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3</cp:revision>
  <dcterms:created xsi:type="dcterms:W3CDTF">2011-09-16T21:15:00Z</dcterms:created>
  <dcterms:modified xsi:type="dcterms:W3CDTF">2011-10-05T15:39:00Z</dcterms:modified>
</cp:coreProperties>
</file>